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98B28">
      <w:pPr>
        <w:jc w:val="center"/>
        <w:rPr>
          <w:rStyle w:val="21"/>
          <w:rFonts w:hint="eastAsia" w:ascii="宋体" w:hAnsi="宋体" w:eastAsia="宋体" w:cs="仿宋_GB2312"/>
          <w:sz w:val="36"/>
          <w:szCs w:val="36"/>
          <w:lang w:val="en-US" w:eastAsia="zh-CN"/>
        </w:rPr>
      </w:pPr>
      <w:r>
        <w:rPr>
          <w:rStyle w:val="21"/>
          <w:rFonts w:hint="eastAsia" w:ascii="宋体" w:hAnsi="宋体" w:eastAsia="宋体" w:cs="仿宋_GB2312"/>
          <w:sz w:val="36"/>
          <w:szCs w:val="36"/>
          <w:lang w:val="en-US" w:eastAsia="zh-CN"/>
        </w:rPr>
        <w:t>六安市中医院制剂中心中药外包装热敏纸</w:t>
      </w:r>
    </w:p>
    <w:p w14:paraId="1354810F">
      <w:pPr>
        <w:jc w:val="center"/>
        <w:rPr>
          <w:rStyle w:val="21"/>
          <w:rFonts w:hint="eastAsia" w:ascii="宋体" w:hAnsi="宋体" w:eastAsia="宋体" w:cs="仿宋_GB2312"/>
          <w:sz w:val="36"/>
          <w:szCs w:val="36"/>
          <w:lang w:eastAsia="zh-CN"/>
        </w:rPr>
      </w:pPr>
      <w:r>
        <w:rPr>
          <w:rStyle w:val="21"/>
          <w:rFonts w:hint="eastAsia" w:ascii="宋体" w:hAnsi="宋体" w:eastAsia="宋体" w:cs="仿宋_GB2312"/>
          <w:sz w:val="36"/>
          <w:szCs w:val="36"/>
        </w:rPr>
        <w:t>采购</w:t>
      </w:r>
      <w:r>
        <w:rPr>
          <w:rStyle w:val="21"/>
          <w:rFonts w:hint="eastAsia" w:ascii="宋体" w:hAnsi="宋体" w:eastAsia="宋体" w:cs="仿宋_GB2312"/>
          <w:sz w:val="36"/>
          <w:szCs w:val="36"/>
          <w:lang w:eastAsia="zh-CN"/>
        </w:rPr>
        <w:t>项目文</w:t>
      </w:r>
      <w:r>
        <w:rPr>
          <w:rStyle w:val="21"/>
          <w:rFonts w:hint="eastAsia" w:ascii="宋体" w:hAnsi="宋体" w:eastAsia="宋体" w:cs="仿宋_GB2312"/>
          <w:sz w:val="36"/>
          <w:szCs w:val="36"/>
        </w:rPr>
        <w:t>件</w:t>
      </w:r>
    </w:p>
    <w:p w14:paraId="47534EA8">
      <w:pPr>
        <w:spacing w:before="156" w:beforeLines="50" w:line="480" w:lineRule="exact"/>
        <w:jc w:val="center"/>
        <w:rPr>
          <w:rFonts w:hint="eastAsia" w:ascii="仿宋_GB2312" w:hAnsi="仿宋_GB2312" w:eastAsia="仿宋_GB2312" w:cs="仿宋_GB2312"/>
          <w:b/>
          <w:bCs/>
          <w:sz w:val="28"/>
          <w:szCs w:val="28"/>
        </w:rPr>
      </w:pPr>
    </w:p>
    <w:p w14:paraId="733D89AE">
      <w:pPr>
        <w:spacing w:before="156" w:beforeLines="50"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第一章 采购公告</w:t>
      </w:r>
    </w:p>
    <w:p w14:paraId="23205B7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根据《中华人民共和国政府采购法》等相关规定，六安市中医院就下列</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w:t>
      </w:r>
    </w:p>
    <w:p w14:paraId="79F89BCA">
      <w:pPr>
        <w:numPr>
          <w:ilvl w:val="0"/>
          <w:numId w:val="1"/>
        </w:numPr>
        <w:ind w:leftChars="-395" w:firstLine="1400" w:firstLineChars="5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项目名称：</w:t>
      </w:r>
      <w:r>
        <w:rPr>
          <w:rFonts w:hint="eastAsia" w:ascii="仿宋_GB2312" w:hAnsi="仿宋_GB2312" w:eastAsia="仿宋_GB2312" w:cs="仿宋_GB2312"/>
          <w:sz w:val="28"/>
          <w:szCs w:val="28"/>
          <w:lang w:val="en-US" w:eastAsia="zh-CN"/>
        </w:rPr>
        <w:t>六安市中医院制剂中心中药外包装热敏纸</w:t>
      </w:r>
    </w:p>
    <w:p w14:paraId="2D14A8E3">
      <w:pPr>
        <w:numPr>
          <w:ilvl w:val="0"/>
          <w:numId w:val="1"/>
        </w:numPr>
        <w:ind w:left="-829" w:leftChars="-395" w:firstLine="1400" w:firstLineChars="5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项目编号：</w:t>
      </w:r>
      <w:r>
        <w:rPr>
          <w:rFonts w:hint="eastAsia" w:ascii="仿宋_GB2312" w:hAnsi="仿宋_GB2312" w:eastAsia="仿宋_GB2312" w:cs="仿宋_GB2312"/>
          <w:sz w:val="28"/>
          <w:szCs w:val="28"/>
          <w:lang w:val="zh-CN"/>
        </w:rPr>
        <w:t>LASZYY-</w:t>
      </w:r>
      <w:r>
        <w:rPr>
          <w:rFonts w:hint="eastAsia" w:ascii="仿宋_GB2312" w:hAnsi="仿宋_GB2312" w:eastAsia="仿宋_GB2312" w:cs="仿宋_GB2312"/>
          <w:sz w:val="28"/>
          <w:szCs w:val="28"/>
          <w:lang w:val="en-US" w:eastAsia="zh-CN"/>
        </w:rPr>
        <w:t>XXGLB</w:t>
      </w:r>
      <w:r>
        <w:rPr>
          <w:rFonts w:hint="eastAsia" w:ascii="仿宋_GB2312" w:hAnsi="仿宋_GB2312" w:eastAsia="仿宋_GB2312" w:cs="仿宋_GB2312"/>
          <w:sz w:val="28"/>
          <w:szCs w:val="28"/>
          <w:lang w:val="zh-CN"/>
        </w:rPr>
        <w:t>20240</w:t>
      </w:r>
      <w:r>
        <w:rPr>
          <w:rFonts w:hint="eastAsia" w:ascii="仿宋_GB2312" w:hAnsi="仿宋_GB2312" w:eastAsia="仿宋_GB2312" w:cs="仿宋_GB2312"/>
          <w:sz w:val="28"/>
          <w:szCs w:val="28"/>
          <w:lang w:val="en-US" w:eastAsia="zh-CN"/>
        </w:rPr>
        <w:t>31</w:t>
      </w:r>
    </w:p>
    <w:p w14:paraId="6751E1A5">
      <w:pPr>
        <w:numPr>
          <w:ilvl w:val="0"/>
          <w:numId w:val="0"/>
        </w:numPr>
        <w:ind w:leftChars="10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三、比选地点：六安市中医院</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号楼</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val="en-US" w:eastAsia="zh-CN"/>
        </w:rPr>
        <w:t>信息管理部</w:t>
      </w:r>
      <w:r>
        <w:rPr>
          <w:rFonts w:hint="eastAsia" w:ascii="仿宋_GB2312" w:hAnsi="仿宋_GB2312" w:eastAsia="仿宋_GB2312" w:cs="仿宋_GB2312"/>
          <w:sz w:val="28"/>
          <w:szCs w:val="28"/>
        </w:rPr>
        <w:t>会议室</w:t>
      </w:r>
    </w:p>
    <w:p w14:paraId="27D3666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、开标时间：202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11</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日下午15:</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 xml:space="preserve">0 </w:t>
      </w:r>
    </w:p>
    <w:p w14:paraId="0BA302D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、参选文件有效期：30天</w:t>
      </w:r>
    </w:p>
    <w:p w14:paraId="4A9296D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rPr>
        <w:t>、参选保证金：本项目不收参选保证金</w:t>
      </w:r>
    </w:p>
    <w:p w14:paraId="0D5C206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、公示网址：六安市中医院官网：</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"http://www.laszyy.cn/"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http://www.laszyy.cn/</w:t>
      </w:r>
      <w:r>
        <w:rPr>
          <w:rFonts w:hint="eastAsia" w:ascii="仿宋_GB2312" w:hAnsi="仿宋_GB2312" w:eastAsia="仿宋_GB2312" w:cs="仿宋_GB2312"/>
          <w:sz w:val="28"/>
          <w:szCs w:val="28"/>
        </w:rPr>
        <w:fldChar w:fldCharType="end"/>
      </w:r>
    </w:p>
    <w:p w14:paraId="4767998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八</w:t>
      </w:r>
      <w:r>
        <w:rPr>
          <w:rFonts w:hint="eastAsia" w:ascii="仿宋_GB2312" w:hAnsi="仿宋_GB2312" w:eastAsia="仿宋_GB2312" w:cs="仿宋_GB2312"/>
          <w:sz w:val="28"/>
          <w:szCs w:val="28"/>
        </w:rPr>
        <w:t>、项目简介：</w:t>
      </w:r>
    </w:p>
    <w:p w14:paraId="4AF4F215">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六安市中医院制剂中心中药外包装热敏纸</w:t>
      </w:r>
      <w:r>
        <w:rPr>
          <w:rFonts w:hint="eastAsia" w:ascii="仿宋_GB2312" w:hAnsi="仿宋_GB2312" w:eastAsia="仿宋_GB2312" w:cs="仿宋_GB2312"/>
          <w:sz w:val="28"/>
          <w:szCs w:val="28"/>
        </w:rPr>
        <w:t>采购</w:t>
      </w:r>
      <w:r>
        <w:rPr>
          <w:rFonts w:hint="eastAsia" w:ascii="仿宋_GB2312" w:hAnsi="仿宋_GB2312" w:eastAsia="仿宋_GB2312" w:cs="仿宋_GB2312"/>
          <w:sz w:val="28"/>
          <w:szCs w:val="28"/>
          <w:lang w:eastAsia="zh-CN"/>
        </w:rPr>
        <w:t>：共</w:t>
      </w:r>
      <w:r>
        <w:rPr>
          <w:rFonts w:hint="eastAsia" w:ascii="仿宋_GB2312" w:hAnsi="仿宋_GB2312" w:eastAsia="仿宋_GB2312" w:cs="仿宋_GB2312"/>
          <w:sz w:val="28"/>
          <w:szCs w:val="28"/>
          <w:lang w:val="en-US" w:eastAsia="zh-CN"/>
        </w:rPr>
        <w:t xml:space="preserve"> 2100卷（包括安装、调试、培训等相关服务）。</w:t>
      </w:r>
    </w:p>
    <w:p w14:paraId="5AF4A3F4">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九、项目最高投标限价(含税，下同)：预算金额总价：¥42000.00元（大写：人民币 肆万贰仟 元）。单价：每卷单价上限¥20元。（本项目为据实结算，最终合同实际支付总额不得超过项目预算金额总价）          </w:t>
      </w:r>
    </w:p>
    <w:p w14:paraId="56223E31">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十、服务期限：合同签订之日起7日内按采购人要求供货。</w:t>
      </w:r>
    </w:p>
    <w:p w14:paraId="6F9E3E8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资格条件：</w:t>
      </w:r>
    </w:p>
    <w:p w14:paraId="4B9BF40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、符合《中华人民共和国政府采购法》第二十二条规定。</w:t>
      </w:r>
    </w:p>
    <w:p w14:paraId="2988A11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、本项目不接受联合体投标。</w:t>
      </w:r>
    </w:p>
    <w:p w14:paraId="08971B4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存在以下不良信用记录情形之一的，不得推荐为中标候选人：</w:t>
      </w:r>
    </w:p>
    <w:p w14:paraId="477411F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被人民法院列入失信被执行人的；</w:t>
      </w:r>
    </w:p>
    <w:p w14:paraId="73A210D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或其法定代表人或拟派项目经理（项目负责人）被人民检察院列入行贿犯罪档案的；</w:t>
      </w:r>
    </w:p>
    <w:p w14:paraId="6064F6A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被工商行政管理部门列入企业经营异常名录的；</w:t>
      </w:r>
    </w:p>
    <w:p w14:paraId="3A7F781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被税务部门列入重大税收违法案件当事人名单的；</w:t>
      </w:r>
    </w:p>
    <w:p w14:paraId="3AF48FF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被政府采购监管部门列入政府采购严重违法失信行为记录名单的。</w:t>
      </w:r>
    </w:p>
    <w:p w14:paraId="28F08E84">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rPr>
        <w:t>、报价文件接收：</w:t>
      </w:r>
    </w:p>
    <w:p w14:paraId="4718ACF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1、报价文件递交截止时间：202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11</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日下午15:</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0 ；</w:t>
      </w:r>
    </w:p>
    <w:p w14:paraId="171DB5F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2、报价文件送达地址：纸质版请</w:t>
      </w:r>
      <w:r>
        <w:rPr>
          <w:rFonts w:hint="eastAsia" w:ascii="仿宋_GB2312" w:hAnsi="仿宋_GB2312" w:eastAsia="仿宋_GB2312" w:cs="仿宋_GB2312"/>
          <w:sz w:val="28"/>
          <w:szCs w:val="28"/>
          <w:lang w:eastAsia="zh-CN"/>
        </w:rPr>
        <w:t>在规定时间内</w:t>
      </w:r>
      <w:r>
        <w:rPr>
          <w:rFonts w:hint="eastAsia" w:ascii="仿宋_GB2312" w:hAnsi="仿宋_GB2312" w:eastAsia="仿宋_GB2312" w:cs="仿宋_GB2312"/>
          <w:sz w:val="28"/>
          <w:szCs w:val="28"/>
        </w:rPr>
        <w:t>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0"/>
          <w:rFonts w:hint="eastAsia" w:ascii="仿宋_GB2312" w:hAnsi="仿宋_GB2312" w:eastAsia="仿宋_GB2312" w:cs="仿宋_GB2312"/>
          <w:sz w:val="28"/>
          <w:szCs w:val="28"/>
        </w:rPr>
        <w:t>六安市中医院</w:t>
      </w:r>
      <w:r>
        <w:rPr>
          <w:rStyle w:val="20"/>
          <w:rFonts w:hint="eastAsia" w:ascii="仿宋_GB2312" w:hAnsi="仿宋_GB2312" w:eastAsia="仿宋_GB2312" w:cs="仿宋_GB2312"/>
          <w:sz w:val="28"/>
          <w:szCs w:val="28"/>
          <w:lang w:val="en-US" w:eastAsia="zh-CN"/>
        </w:rPr>
        <w:t>3号楼四</w:t>
      </w:r>
      <w:r>
        <w:rPr>
          <w:rStyle w:val="20"/>
          <w:rFonts w:hint="eastAsia" w:ascii="仿宋_GB2312" w:hAnsi="仿宋_GB2312" w:eastAsia="仿宋_GB2312" w:cs="仿宋_GB2312"/>
          <w:sz w:val="28"/>
          <w:szCs w:val="28"/>
        </w:rPr>
        <w:t>楼</w:t>
      </w:r>
      <w:r>
        <w:rPr>
          <w:rStyle w:val="20"/>
          <w:rFonts w:hint="eastAsia" w:ascii="仿宋_GB2312" w:hAnsi="仿宋_GB2312" w:eastAsia="仿宋_GB2312" w:cs="仿宋_GB2312"/>
          <w:sz w:val="28"/>
          <w:szCs w:val="28"/>
          <w:lang w:val="en-US" w:eastAsia="zh-CN"/>
        </w:rPr>
        <w:t>信息</w:t>
      </w:r>
      <w:r>
        <w:rPr>
          <w:rStyle w:val="20"/>
          <w:rFonts w:hint="eastAsia" w:ascii="仿宋_GB2312" w:hAnsi="仿宋_GB2312" w:eastAsia="仿宋_GB2312" w:cs="仿宋_GB2312"/>
          <w:sz w:val="28"/>
          <w:szCs w:val="28"/>
        </w:rPr>
        <w:fldChar w:fldCharType="end"/>
      </w:r>
      <w:r>
        <w:rPr>
          <w:rStyle w:val="20"/>
          <w:rFonts w:hint="eastAsia" w:ascii="仿宋_GB2312" w:hAnsi="仿宋_GB2312" w:eastAsia="仿宋_GB2312" w:cs="仿宋_GB2312"/>
          <w:sz w:val="28"/>
          <w:szCs w:val="28"/>
          <w:lang w:val="en-US" w:eastAsia="zh-CN"/>
        </w:rPr>
        <w:t>管理部</w:t>
      </w:r>
      <w:r>
        <w:rPr>
          <w:rFonts w:hint="eastAsia" w:ascii="仿宋_GB2312" w:hAnsi="仿宋_GB2312" w:eastAsia="仿宋_GB2312" w:cs="仿宋_GB2312"/>
          <w:sz w:val="28"/>
          <w:szCs w:val="28"/>
        </w:rPr>
        <w:t>。</w:t>
      </w:r>
    </w:p>
    <w:p w14:paraId="1D50A9D4">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十三、本项目评审办法:</w:t>
      </w:r>
    </w:p>
    <w:p w14:paraId="20796F19">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该采购项目进行二次报价。</w:t>
      </w:r>
    </w:p>
    <w:p w14:paraId="6B74029C">
      <w:pPr>
        <w:numPr>
          <w:ilvl w:val="0"/>
          <w:numId w:val="0"/>
        </w:num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十四、</w:t>
      </w:r>
      <w:r>
        <w:rPr>
          <w:rFonts w:hint="eastAsia" w:ascii="仿宋_GB2312" w:hAnsi="仿宋_GB2312" w:eastAsia="仿宋_GB2312" w:cs="仿宋_GB2312"/>
          <w:sz w:val="28"/>
          <w:szCs w:val="28"/>
        </w:rPr>
        <w:t>联系事项：</w:t>
      </w:r>
    </w:p>
    <w:p w14:paraId="68FCAAED">
      <w:pPr>
        <w:numPr>
          <w:ilvl w:val="0"/>
          <w:numId w:val="0"/>
        </w:numPr>
        <w:ind w:firstLine="56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采购需求咨询：六安市中医院中药制剂中心   李老师</w:t>
      </w:r>
    </w:p>
    <w:p w14:paraId="26A1A44F">
      <w:pPr>
        <w:numPr>
          <w:ilvl w:val="0"/>
          <w:numId w:val="0"/>
        </w:numPr>
        <w:ind w:firstLine="56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联系方式：0564-3318049</w:t>
      </w:r>
    </w:p>
    <w:p w14:paraId="23FB5888">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询价咨询：六安市中医院</w:t>
      </w:r>
      <w:r>
        <w:rPr>
          <w:rFonts w:hint="eastAsia" w:ascii="仿宋_GB2312" w:hAnsi="仿宋_GB2312" w:eastAsia="仿宋_GB2312" w:cs="仿宋_GB2312"/>
          <w:sz w:val="28"/>
          <w:szCs w:val="28"/>
          <w:lang w:val="en-US" w:eastAsia="zh-CN"/>
        </w:rPr>
        <w:t>信息管理</w:t>
      </w:r>
      <w:r>
        <w:rPr>
          <w:rFonts w:hint="eastAsia" w:ascii="仿宋_GB2312" w:hAnsi="仿宋_GB2312" w:eastAsia="仿宋_GB2312" w:cs="仿宋_GB2312"/>
          <w:sz w:val="28"/>
          <w:szCs w:val="28"/>
          <w:lang w:eastAsia="zh-CN"/>
        </w:rPr>
        <w:t>部</w:t>
      </w:r>
      <w:r>
        <w:rPr>
          <w:rFonts w:hint="eastAsia" w:ascii="仿宋_GB2312" w:hAnsi="仿宋_GB2312" w:eastAsia="仿宋_GB2312" w:cs="仿宋_GB2312"/>
          <w:sz w:val="28"/>
          <w:szCs w:val="28"/>
          <w:lang w:val="en-US" w:eastAsia="zh-CN"/>
        </w:rPr>
        <w:t xml:space="preserve"> 罗</w:t>
      </w:r>
      <w:r>
        <w:rPr>
          <w:rFonts w:hint="eastAsia" w:ascii="仿宋_GB2312" w:hAnsi="仿宋_GB2312" w:eastAsia="仿宋_GB2312" w:cs="仿宋_GB2312"/>
          <w:sz w:val="28"/>
          <w:szCs w:val="28"/>
        </w:rPr>
        <w:t>老师</w:t>
      </w:r>
      <w:r>
        <w:rPr>
          <w:rFonts w:hint="eastAsia" w:ascii="仿宋_GB2312" w:hAnsi="仿宋_GB2312" w:eastAsia="仿宋_GB2312" w:cs="仿宋_GB2312"/>
          <w:sz w:val="28"/>
          <w:szCs w:val="28"/>
          <w:lang w:val="en-US" w:eastAsia="zh-CN"/>
        </w:rPr>
        <w:t xml:space="preserve"> </w:t>
      </w:r>
    </w:p>
    <w:p w14:paraId="512E8D4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联系方式：0564-</w:t>
      </w:r>
      <w:r>
        <w:rPr>
          <w:rFonts w:hint="eastAsia" w:ascii="仿宋_GB2312" w:hAnsi="仿宋_GB2312" w:eastAsia="仿宋_GB2312" w:cs="仿宋_GB2312"/>
          <w:sz w:val="28"/>
          <w:szCs w:val="28"/>
          <w:lang w:val="en-US" w:eastAsia="zh-CN"/>
        </w:rPr>
        <w:t>3318321</w:t>
      </w:r>
      <w:r>
        <w:rPr>
          <w:rFonts w:hint="eastAsia" w:ascii="仿宋_GB2312" w:hAnsi="仿宋_GB2312" w:eastAsia="仿宋_GB2312" w:cs="仿宋_GB2312"/>
          <w:sz w:val="28"/>
          <w:szCs w:val="28"/>
        </w:rPr>
        <w:t xml:space="preserve">  </w:t>
      </w:r>
    </w:p>
    <w:p w14:paraId="3DFB766D">
      <w:pPr>
        <w:widowControl/>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br w:type="page"/>
      </w:r>
    </w:p>
    <w:p w14:paraId="2ABABDFF">
      <w:pPr>
        <w:numPr>
          <w:ilvl w:val="0"/>
          <w:numId w:val="2"/>
        </w:numPr>
        <w:spacing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采购需求</w:t>
      </w:r>
    </w:p>
    <w:p w14:paraId="6FE9EECE">
      <w:pPr>
        <w:numPr>
          <w:ilvl w:val="0"/>
          <w:numId w:val="3"/>
        </w:numPr>
        <w:spacing w:line="480" w:lineRule="exact"/>
        <w:ind w:left="421" w:leftChars="0" w:firstLine="0" w:firstLine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六安市中医院制剂中心中药外包装热敏纸</w:t>
      </w:r>
      <w:r>
        <w:rPr>
          <w:rFonts w:hint="eastAsia" w:ascii="仿宋_GB2312" w:hAnsi="仿宋_GB2312" w:eastAsia="仿宋_GB2312" w:cs="仿宋_GB2312"/>
          <w:b/>
          <w:bCs/>
          <w:sz w:val="28"/>
          <w:szCs w:val="28"/>
        </w:rPr>
        <w:t>采购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2100卷</w:t>
      </w:r>
    </w:p>
    <w:p w14:paraId="3820E8C5">
      <w:pPr>
        <w:numPr>
          <w:ilvl w:val="0"/>
          <w:numId w:val="3"/>
        </w:numPr>
        <w:spacing w:line="480" w:lineRule="exact"/>
        <w:ind w:left="421" w:leftChars="0" w:firstLine="0" w:firstLineChars="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技术参数：</w:t>
      </w:r>
    </w:p>
    <w:tbl>
      <w:tblPr>
        <w:tblStyle w:val="15"/>
        <w:tblW w:w="90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4"/>
        <w:gridCol w:w="772"/>
        <w:gridCol w:w="5918"/>
        <w:gridCol w:w="723"/>
        <w:gridCol w:w="846"/>
      </w:tblGrid>
      <w:tr w14:paraId="35FEB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7" w:hRule="atLeast"/>
        </w:trPr>
        <w:tc>
          <w:tcPr>
            <w:tcW w:w="834" w:type="dxa"/>
            <w:noWrap w:val="0"/>
            <w:vAlign w:val="center"/>
          </w:tcPr>
          <w:p w14:paraId="51A37C5E">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设备名称</w:t>
            </w:r>
          </w:p>
        </w:tc>
        <w:tc>
          <w:tcPr>
            <w:tcW w:w="775" w:type="dxa"/>
            <w:noWrap w:val="0"/>
            <w:vAlign w:val="center"/>
          </w:tcPr>
          <w:p w14:paraId="6AFF9FD9">
            <w:pPr>
              <w:spacing w:line="320" w:lineRule="exact"/>
              <w:jc w:val="center"/>
              <w:rPr>
                <w:rFonts w:hint="eastAsia" w:ascii="仿宋" w:hAnsi="仿宋" w:eastAsia="仿宋"/>
                <w:bCs/>
                <w:szCs w:val="21"/>
                <w:lang w:eastAsia="zh-CN"/>
              </w:rPr>
            </w:pPr>
            <w:r>
              <w:rPr>
                <w:rFonts w:hint="eastAsia" w:ascii="仿宋" w:hAnsi="仿宋" w:eastAsia="仿宋"/>
                <w:bCs/>
                <w:szCs w:val="21"/>
                <w:lang w:val="en-US" w:eastAsia="zh-CN"/>
              </w:rPr>
              <w:t>数量</w:t>
            </w:r>
          </w:p>
        </w:tc>
        <w:tc>
          <w:tcPr>
            <w:tcW w:w="6014" w:type="dxa"/>
            <w:noWrap w:val="0"/>
            <w:vAlign w:val="center"/>
          </w:tcPr>
          <w:p w14:paraId="7584BB2C">
            <w:pPr>
              <w:spacing w:line="320" w:lineRule="exact"/>
              <w:jc w:val="center"/>
              <w:rPr>
                <w:rFonts w:ascii="仿宋" w:hAnsi="仿宋" w:eastAsia="仿宋"/>
                <w:bCs/>
                <w:szCs w:val="21"/>
              </w:rPr>
            </w:pPr>
            <w:r>
              <w:rPr>
                <w:rFonts w:hint="eastAsia" w:ascii="仿宋" w:hAnsi="仿宋" w:eastAsia="仿宋"/>
                <w:bCs/>
                <w:szCs w:val="21"/>
              </w:rPr>
              <w:t>功能描述技术规格</w:t>
            </w:r>
          </w:p>
        </w:tc>
        <w:tc>
          <w:tcPr>
            <w:tcW w:w="730" w:type="dxa"/>
            <w:noWrap w:val="0"/>
            <w:vAlign w:val="top"/>
          </w:tcPr>
          <w:p w14:paraId="50A18C86">
            <w:pPr>
              <w:spacing w:line="320" w:lineRule="exact"/>
              <w:jc w:val="center"/>
              <w:rPr>
                <w:rFonts w:hint="eastAsia" w:ascii="仿宋" w:hAnsi="仿宋" w:eastAsia="仿宋"/>
                <w:bCs/>
                <w:szCs w:val="21"/>
                <w:lang w:eastAsia="zh-CN"/>
              </w:rPr>
            </w:pPr>
            <w:r>
              <w:rPr>
                <w:rFonts w:hint="eastAsia" w:ascii="仿宋" w:hAnsi="仿宋" w:eastAsia="仿宋"/>
                <w:bCs/>
                <w:szCs w:val="21"/>
                <w:lang w:val="en-US" w:eastAsia="zh-CN"/>
              </w:rPr>
              <w:t>响应情况</w:t>
            </w:r>
          </w:p>
        </w:tc>
        <w:tc>
          <w:tcPr>
            <w:tcW w:w="730" w:type="dxa"/>
            <w:noWrap w:val="0"/>
            <w:vAlign w:val="top"/>
          </w:tcPr>
          <w:p w14:paraId="24435B4D">
            <w:pPr>
              <w:spacing w:line="320" w:lineRule="exact"/>
              <w:jc w:val="center"/>
              <w:rPr>
                <w:rFonts w:hint="eastAsia" w:ascii="仿宋" w:hAnsi="仿宋" w:eastAsia="仿宋"/>
                <w:bCs/>
                <w:szCs w:val="21"/>
                <w:lang w:val="en-US" w:eastAsia="zh-CN"/>
              </w:rPr>
            </w:pPr>
            <w:r>
              <w:rPr>
                <w:rFonts w:hint="eastAsia" w:ascii="仿宋" w:hAnsi="仿宋" w:eastAsia="仿宋" w:cs="Times New Roman"/>
                <w:bCs/>
                <w:szCs w:val="21"/>
                <w:lang w:val="en-US" w:eastAsia="zh-CN"/>
              </w:rPr>
              <w:t>单价（元）</w:t>
            </w:r>
          </w:p>
        </w:tc>
      </w:tr>
      <w:tr w14:paraId="75624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834" w:type="dxa"/>
            <w:noWrap w:val="0"/>
            <w:vAlign w:val="center"/>
          </w:tcPr>
          <w:p w14:paraId="3980C1AB">
            <w:pPr>
              <w:spacing w:line="320" w:lineRule="exact"/>
              <w:jc w:val="both"/>
              <w:rPr>
                <w:rFonts w:hint="eastAsia" w:ascii="仿宋" w:hAnsi="仿宋" w:eastAsia="仿宋"/>
                <w:bCs/>
                <w:szCs w:val="21"/>
                <w:lang w:val="en-US" w:eastAsia="zh-CN"/>
              </w:rPr>
            </w:pPr>
            <w:r>
              <w:rPr>
                <w:rFonts w:hint="eastAsia" w:ascii="仿宋" w:hAnsi="仿宋" w:eastAsia="仿宋" w:cs="宋体"/>
                <w:kern w:val="0"/>
                <w:sz w:val="24"/>
                <w:szCs w:val="24"/>
                <w:lang w:val="en-US" w:eastAsia="zh-CN"/>
              </w:rPr>
              <w:t>制剂中心中药外包装热敏纸</w:t>
            </w:r>
          </w:p>
        </w:tc>
        <w:tc>
          <w:tcPr>
            <w:tcW w:w="775" w:type="dxa"/>
            <w:noWrap w:val="0"/>
            <w:vAlign w:val="center"/>
          </w:tcPr>
          <w:p w14:paraId="280683E1">
            <w:pPr>
              <w:spacing w:line="320" w:lineRule="exact"/>
              <w:jc w:val="both"/>
              <w:rPr>
                <w:rFonts w:hint="default" w:ascii="仿宋" w:hAnsi="仿宋" w:eastAsia="仿宋"/>
                <w:bCs/>
                <w:szCs w:val="21"/>
                <w:lang w:val="en-US"/>
              </w:rPr>
            </w:pPr>
            <w:r>
              <w:rPr>
                <w:rFonts w:hint="eastAsia" w:ascii="仿宋" w:hAnsi="仿宋" w:eastAsia="仿宋"/>
                <w:bCs/>
                <w:szCs w:val="21"/>
                <w:lang w:val="en-US" w:eastAsia="zh-CN"/>
              </w:rPr>
              <w:t>2100卷</w:t>
            </w:r>
          </w:p>
        </w:tc>
        <w:tc>
          <w:tcPr>
            <w:tcW w:w="6014" w:type="dxa"/>
            <w:noWrap w:val="0"/>
            <w:vAlign w:val="top"/>
          </w:tcPr>
          <w:p w14:paraId="528B807B">
            <w:pPr>
              <w:pStyle w:val="11"/>
              <w:spacing w:before="0" w:beforeAutospacing="0" w:after="0" w:afterAutospacing="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1、表面基材：</w:t>
            </w:r>
          </w:p>
          <w:p w14:paraId="7C1F866D">
            <w:pPr>
              <w:pStyle w:val="11"/>
              <w:spacing w:before="0" w:beforeAutospacing="0" w:after="0" w:afterAutospacing="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优质三防热敏纸（热敏涂层平滑亮白纸）；</w:t>
            </w:r>
          </w:p>
          <w:p w14:paraId="084A2B51">
            <w:pPr>
              <w:pStyle w:val="11"/>
              <w:spacing w:before="0" w:beforeAutospacing="0" w:after="0" w:afterAutospacing="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基本克重≥ 78 g/m2，±10% ；</w:t>
            </w:r>
          </w:p>
          <w:p w14:paraId="118DC9B5">
            <w:pPr>
              <w:pStyle w:val="11"/>
              <w:spacing w:before="0" w:beforeAutospacing="0" w:after="0" w:afterAutospacing="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厚度约 0.081mm±10% ；</w:t>
            </w:r>
          </w:p>
          <w:p w14:paraId="7260927F">
            <w:pPr>
              <w:pStyle w:val="11"/>
              <w:spacing w:before="0" w:beforeAutospacing="0" w:after="0" w:afterAutospacing="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 xml:space="preserve">2、底纸： </w:t>
            </w:r>
          </w:p>
          <w:p w14:paraId="5A1B5222">
            <w:pPr>
              <w:pStyle w:val="11"/>
              <w:spacing w:before="0" w:beforeAutospacing="0" w:after="0" w:afterAutospacing="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 xml:space="preserve">经超级砑光处理的白色格拉辛底纸。 </w:t>
            </w:r>
          </w:p>
          <w:p w14:paraId="70E5725E">
            <w:pPr>
              <w:pStyle w:val="11"/>
              <w:spacing w:before="0" w:beforeAutospacing="0" w:after="0" w:afterAutospacing="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基本克重≥ 58 g/m2，±10%；</w:t>
            </w:r>
          </w:p>
          <w:p w14:paraId="20281EC8">
            <w:pPr>
              <w:pStyle w:val="11"/>
              <w:spacing w:before="0" w:beforeAutospacing="0" w:after="0" w:afterAutospacing="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厚度约0.051mm±10%；</w:t>
            </w:r>
          </w:p>
          <w:p w14:paraId="6CFB59CD">
            <w:pPr>
              <w:pStyle w:val="11"/>
              <w:numPr>
                <w:ilvl w:val="0"/>
                <w:numId w:val="0"/>
              </w:numPr>
              <w:spacing w:before="0" w:beforeAutospacing="0" w:after="0" w:afterAutospacing="0"/>
              <w:ind w:left="0" w:leftChars="0" w:right="0" w:rightChars="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 xml:space="preserve">3、典型粘性值： 初始粘性(st,st)- FTM 9：14.0 或撕裂 </w:t>
            </w:r>
          </w:p>
          <w:p w14:paraId="352C6B06">
            <w:pPr>
              <w:pStyle w:val="11"/>
              <w:numPr>
                <w:ilvl w:val="0"/>
                <w:numId w:val="0"/>
              </w:numPr>
              <w:spacing w:before="0" w:beforeAutospacing="0" w:after="0" w:afterAutospacing="0"/>
              <w:ind w:right="0" w:rightChars="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 xml:space="preserve">20分钟90°剥离粘性(st,st)- FTM 2：7.0或撕裂 </w:t>
            </w:r>
          </w:p>
          <w:p w14:paraId="2E92BE65">
            <w:pPr>
              <w:pStyle w:val="11"/>
              <w:numPr>
                <w:ilvl w:val="0"/>
                <w:numId w:val="0"/>
              </w:numPr>
              <w:spacing w:before="0" w:beforeAutospacing="0" w:after="0" w:afterAutospacing="0"/>
              <w:ind w:right="0" w:rightChars="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 xml:space="preserve">24小时90°剥离粘性(st,st)- FTM 2：8.0或撕裂 </w:t>
            </w:r>
          </w:p>
          <w:p w14:paraId="5A2F4AE1">
            <w:pPr>
              <w:pStyle w:val="11"/>
              <w:numPr>
                <w:ilvl w:val="0"/>
                <w:numId w:val="0"/>
              </w:numPr>
              <w:spacing w:before="0" w:beforeAutospacing="0" w:after="0" w:afterAutospacing="0"/>
              <w:ind w:right="0" w:rightChars="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贴标后24H,使用温度范围：-15℃ ~ +65℃</w:t>
            </w:r>
          </w:p>
          <w:p w14:paraId="5D49698B">
            <w:pPr>
              <w:pStyle w:val="11"/>
              <w:numPr>
                <w:ilvl w:val="0"/>
                <w:numId w:val="0"/>
              </w:numPr>
              <w:spacing w:before="0" w:beforeAutospacing="0" w:after="0" w:afterAutospacing="0"/>
              <w:ind w:right="0" w:rightChars="0"/>
              <w:jc w:val="both"/>
              <w:rPr>
                <w:rFonts w:hint="default"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4、</w:t>
            </w:r>
            <w:r>
              <w:rPr>
                <w:rFonts w:hint="default" w:ascii="仿宋" w:hAnsi="仿宋" w:eastAsia="仿宋" w:cs="宋体"/>
                <w:kern w:val="0"/>
                <w:sz w:val="24"/>
                <w:szCs w:val="24"/>
                <w:lang w:val="en-US" w:eastAsia="zh-CN" w:bidi="ar-SA"/>
              </w:rPr>
              <w:t xml:space="preserve">应用： </w:t>
            </w:r>
          </w:p>
          <w:p w14:paraId="79667A8E">
            <w:pPr>
              <w:pStyle w:val="11"/>
              <w:numPr>
                <w:ilvl w:val="0"/>
                <w:numId w:val="0"/>
              </w:numPr>
              <w:spacing w:before="0" w:beforeAutospacing="0" w:after="0" w:afterAutospacing="0"/>
              <w:ind w:right="0" w:rightChars="0"/>
              <w:jc w:val="both"/>
              <w:rPr>
                <w:rFonts w:hint="default" w:ascii="仿宋" w:hAnsi="仿宋" w:eastAsia="仿宋" w:cs="宋体"/>
                <w:kern w:val="0"/>
                <w:sz w:val="24"/>
                <w:szCs w:val="24"/>
                <w:lang w:val="en-US" w:eastAsia="zh-CN" w:bidi="ar-SA"/>
              </w:rPr>
            </w:pPr>
            <w:r>
              <w:rPr>
                <w:rFonts w:hint="default" w:ascii="仿宋" w:hAnsi="仿宋" w:eastAsia="仿宋" w:cs="宋体"/>
                <w:kern w:val="0"/>
                <w:sz w:val="24"/>
                <w:szCs w:val="24"/>
                <w:lang w:val="en-US" w:eastAsia="zh-CN" w:bidi="ar-SA"/>
              </w:rPr>
              <w:t>适用于</w:t>
            </w:r>
            <w:r>
              <w:rPr>
                <w:rFonts w:hint="eastAsia" w:ascii="仿宋" w:hAnsi="仿宋" w:eastAsia="仿宋" w:cs="宋体"/>
                <w:kern w:val="0"/>
                <w:sz w:val="24"/>
                <w:szCs w:val="24"/>
                <w:lang w:val="en-US" w:eastAsia="zh-CN" w:bidi="ar-SA"/>
              </w:rPr>
              <w:t>高、</w:t>
            </w:r>
            <w:r>
              <w:rPr>
                <w:rFonts w:hint="default" w:ascii="仿宋" w:hAnsi="仿宋" w:eastAsia="仿宋" w:cs="宋体"/>
                <w:kern w:val="0"/>
                <w:sz w:val="24"/>
                <w:szCs w:val="24"/>
                <w:lang w:val="en-US" w:eastAsia="zh-CN" w:bidi="ar-SA"/>
              </w:rPr>
              <w:t>中</w:t>
            </w:r>
            <w:r>
              <w:rPr>
                <w:rFonts w:hint="eastAsia" w:ascii="仿宋" w:hAnsi="仿宋" w:eastAsia="仿宋" w:cs="宋体"/>
                <w:kern w:val="0"/>
                <w:sz w:val="24"/>
                <w:szCs w:val="24"/>
                <w:lang w:val="en-US" w:eastAsia="zh-CN" w:bidi="ar-SA"/>
              </w:rPr>
              <w:t>、</w:t>
            </w:r>
            <w:r>
              <w:rPr>
                <w:rFonts w:hint="default" w:ascii="仿宋" w:hAnsi="仿宋" w:eastAsia="仿宋" w:cs="宋体"/>
                <w:kern w:val="0"/>
                <w:sz w:val="24"/>
                <w:szCs w:val="24"/>
                <w:lang w:val="en-US" w:eastAsia="zh-CN" w:bidi="ar-SA"/>
              </w:rPr>
              <w:t>低速条码</w:t>
            </w:r>
            <w:r>
              <w:rPr>
                <w:rFonts w:hint="eastAsia" w:ascii="仿宋" w:hAnsi="仿宋" w:eastAsia="仿宋" w:cs="宋体"/>
                <w:kern w:val="0"/>
                <w:sz w:val="24"/>
                <w:szCs w:val="24"/>
                <w:lang w:val="en-US" w:eastAsia="zh-CN" w:bidi="ar-SA"/>
              </w:rPr>
              <w:t>等</w:t>
            </w:r>
            <w:r>
              <w:rPr>
                <w:rFonts w:hint="default" w:ascii="仿宋" w:hAnsi="仿宋" w:eastAsia="仿宋" w:cs="宋体"/>
                <w:kern w:val="0"/>
                <w:sz w:val="24"/>
                <w:szCs w:val="24"/>
                <w:lang w:val="en-US" w:eastAsia="zh-CN" w:bidi="ar-SA"/>
              </w:rPr>
              <w:t>打印机。</w:t>
            </w:r>
          </w:p>
          <w:p w14:paraId="3D0105E0">
            <w:pPr>
              <w:pStyle w:val="11"/>
              <w:numPr>
                <w:ilvl w:val="0"/>
                <w:numId w:val="0"/>
              </w:numPr>
              <w:spacing w:before="0" w:beforeAutospacing="0" w:after="0" w:afterAutospacing="0"/>
              <w:ind w:left="0" w:leftChars="0" w:right="0" w:rightChars="0"/>
              <w:jc w:val="both"/>
              <w:rPr>
                <w:rFonts w:hint="default"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5、尺寸：</w:t>
            </w:r>
            <w:r>
              <w:rPr>
                <w:rFonts w:hint="default" w:ascii="仿宋" w:hAnsi="仿宋" w:eastAsia="仿宋" w:cs="宋体"/>
                <w:kern w:val="0"/>
                <w:sz w:val="24"/>
                <w:szCs w:val="24"/>
                <w:lang w:val="en-US" w:eastAsia="zh-CN" w:bidi="ar-SA"/>
              </w:rPr>
              <w:t>60*40*700PCS/卷</w:t>
            </w:r>
          </w:p>
          <w:p w14:paraId="67D74536">
            <w:pPr>
              <w:pStyle w:val="11"/>
              <w:numPr>
                <w:ilvl w:val="0"/>
                <w:numId w:val="0"/>
              </w:numPr>
              <w:spacing w:before="0" w:beforeAutospacing="0" w:after="0" w:afterAutospacing="0"/>
              <w:ind w:left="0" w:leftChars="0" w:right="0" w:rightChars="0" w:firstLine="0" w:firstLineChars="0"/>
              <w:jc w:val="both"/>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6、储存期：</w:t>
            </w:r>
          </w:p>
          <w:p w14:paraId="02D4D84E">
            <w:pPr>
              <w:spacing w:line="320" w:lineRule="exact"/>
              <w:jc w:val="left"/>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 xml:space="preserve"> 在温度 23±2℃、相对湿度 50±5%的情况下，储存≥一年。</w:t>
            </w:r>
          </w:p>
          <w:p w14:paraId="1B7CBE83">
            <w:pPr>
              <w:spacing w:line="320" w:lineRule="exact"/>
              <w:jc w:val="left"/>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7、供货期包含打印设备维保。</w:t>
            </w:r>
          </w:p>
          <w:p w14:paraId="2F688D84">
            <w:pPr>
              <w:spacing w:line="320" w:lineRule="exact"/>
              <w:jc w:val="left"/>
              <w:rPr>
                <w:rFonts w:hint="default" w:ascii="仿宋" w:hAnsi="仿宋" w:eastAsia="仿宋" w:cs="宋体"/>
                <w:kern w:val="0"/>
                <w:sz w:val="24"/>
                <w:szCs w:val="24"/>
                <w:lang w:val="en-US" w:eastAsia="zh-CN" w:bidi="ar-SA"/>
              </w:rPr>
            </w:pPr>
          </w:p>
        </w:tc>
        <w:tc>
          <w:tcPr>
            <w:tcW w:w="730" w:type="dxa"/>
            <w:noWrap w:val="0"/>
            <w:vAlign w:val="top"/>
          </w:tcPr>
          <w:p w14:paraId="1122F2A1">
            <w:pPr>
              <w:spacing w:line="320" w:lineRule="exact"/>
              <w:jc w:val="center"/>
              <w:rPr>
                <w:rFonts w:hint="eastAsia" w:ascii="仿宋" w:hAnsi="仿宋" w:eastAsia="仿宋"/>
                <w:bCs/>
                <w:szCs w:val="21"/>
              </w:rPr>
            </w:pPr>
          </w:p>
        </w:tc>
        <w:tc>
          <w:tcPr>
            <w:tcW w:w="730" w:type="dxa"/>
            <w:noWrap w:val="0"/>
            <w:vAlign w:val="top"/>
          </w:tcPr>
          <w:p w14:paraId="71C12AE9">
            <w:pPr>
              <w:spacing w:line="320" w:lineRule="exact"/>
              <w:jc w:val="center"/>
              <w:rPr>
                <w:rFonts w:hint="eastAsia" w:ascii="仿宋" w:hAnsi="仿宋" w:eastAsia="仿宋"/>
                <w:bCs/>
                <w:szCs w:val="21"/>
              </w:rPr>
            </w:pPr>
          </w:p>
        </w:tc>
      </w:tr>
    </w:tbl>
    <w:p w14:paraId="7AA2B5D2">
      <w:pPr>
        <w:spacing w:line="280" w:lineRule="exact"/>
        <w:rPr>
          <w:rFonts w:ascii="仿宋" w:hAnsi="仿宋" w:eastAsia="仿宋"/>
          <w:szCs w:val="21"/>
        </w:rPr>
      </w:pPr>
      <w:r>
        <w:rPr>
          <w:rFonts w:hint="eastAsia" w:ascii="仿宋" w:hAnsi="仿宋" w:eastAsia="仿宋"/>
          <w:bCs/>
          <w:szCs w:val="21"/>
          <w:lang w:val="en-US" w:eastAsia="zh-CN"/>
        </w:rPr>
        <w:t>备注：报价包含税、运输、安装、调试、培训等相关服务等一切费用。</w:t>
      </w:r>
    </w:p>
    <w:p w14:paraId="16EC4E8E">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lang w:eastAsia="zh-CN"/>
        </w:rPr>
        <w:t>、投标文件接收：</w:t>
      </w:r>
    </w:p>
    <w:p w14:paraId="578755DE">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1、投标文件应装订密封（标书一正一副），递交截止时间及开标时间：</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11</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日下午15:</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 xml:space="preserve">0 </w:t>
      </w:r>
      <w:r>
        <w:rPr>
          <w:rFonts w:hint="eastAsia" w:ascii="仿宋_GB2312" w:hAnsi="仿宋_GB2312" w:eastAsia="仿宋_GB2312" w:cs="仿宋_GB2312"/>
          <w:sz w:val="28"/>
          <w:szCs w:val="28"/>
          <w:lang w:val="en-US" w:eastAsia="zh-CN"/>
        </w:rPr>
        <w:t>前</w:t>
      </w:r>
      <w:r>
        <w:rPr>
          <w:rFonts w:hint="eastAsia" w:ascii="仿宋_GB2312" w:hAnsi="仿宋_GB2312" w:eastAsia="仿宋_GB2312" w:cs="仿宋_GB2312"/>
          <w:sz w:val="28"/>
          <w:szCs w:val="28"/>
          <w:lang w:eastAsia="zh-CN"/>
        </w:rPr>
        <w:t>；</w:t>
      </w:r>
    </w:p>
    <w:p w14:paraId="1579F1E7">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2、投标文件递交地址：</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六安市中医院</w:t>
      </w:r>
      <w:r>
        <w:rPr>
          <w:rFonts w:hint="eastAsia" w:ascii="仿宋_GB2312" w:hAnsi="仿宋_GB2312" w:eastAsia="仿宋_GB2312" w:cs="仿宋_GB2312"/>
          <w:sz w:val="28"/>
          <w:szCs w:val="28"/>
          <w:lang w:val="en-US" w:eastAsia="zh-CN"/>
        </w:rPr>
        <w:t>3号楼四</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val="en-US" w:eastAsia="zh-CN"/>
        </w:rPr>
        <w:t>信息</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管理部</w:t>
      </w:r>
      <w:r>
        <w:rPr>
          <w:rFonts w:hint="eastAsia" w:ascii="仿宋_GB2312" w:hAnsi="仿宋_GB2312" w:eastAsia="仿宋_GB2312" w:cs="仿宋_GB2312"/>
          <w:sz w:val="28"/>
          <w:szCs w:val="28"/>
          <w:lang w:eastAsia="zh-CN"/>
        </w:rPr>
        <w:t>；</w:t>
      </w:r>
    </w:p>
    <w:p w14:paraId="748CAF20">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3、请在投标密封袋上注明：投标项目名称、编号、联系方式。</w:t>
      </w:r>
      <w:bookmarkStart w:id="4" w:name="_GoBack"/>
      <w:bookmarkEnd w:id="4"/>
    </w:p>
    <w:p w14:paraId="4CD4E1BC">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（备注：投标文件快递至此即可，以签收时间为准。）</w:t>
      </w:r>
    </w:p>
    <w:p w14:paraId="11E6ECA6">
      <w:pPr>
        <w:rPr>
          <w:rFonts w:hint="eastAsia" w:ascii="仿宋_GB2312" w:hAnsi="仿宋_GB2312" w:eastAsia="仿宋_GB2312" w:cs="仿宋_GB2312"/>
          <w:sz w:val="28"/>
          <w:szCs w:val="28"/>
          <w:lang w:eastAsia="zh-CN"/>
        </w:rPr>
      </w:pPr>
    </w:p>
    <w:p w14:paraId="5FDEACB4">
      <w:pPr>
        <w:rPr>
          <w:rFonts w:hint="eastAsia" w:eastAsia="宋体"/>
          <w:lang w:eastAsia="zh-CN"/>
        </w:rPr>
      </w:pPr>
    </w:p>
    <w:p w14:paraId="2F3657F0">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leftChars="200"/>
        <w:textAlignment w:val="auto"/>
        <w:outlineLvl w:val="0"/>
        <w:rPr>
          <w:rFonts w:hint="eastAsia" w:ascii="仿宋_GB2312" w:hAnsi="仿宋_GB2312" w:eastAsia="仿宋_GB2312" w:cs="仿宋_GB2312"/>
          <w:sz w:val="28"/>
          <w:szCs w:val="28"/>
          <w:lang w:val="en-US" w:eastAsia="zh-CN"/>
        </w:rPr>
      </w:pPr>
    </w:p>
    <w:p w14:paraId="5679260E">
      <w:pPr>
        <w:pStyle w:val="35"/>
        <w:spacing w:after="156" w:afterLines="5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5"/>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6E48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21E5106">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tcPr>
          <w:p w14:paraId="6C266D94">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tcPr>
          <w:p w14:paraId="1A8ECF4C">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14:paraId="63F5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61C161B">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tcPr>
          <w:p w14:paraId="76C79117">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tcPr>
          <w:p w14:paraId="6FD13E5A">
            <w:pPr>
              <w:pStyle w:val="35"/>
              <w:spacing w:after="0" w:line="480" w:lineRule="exact"/>
              <w:jc w:val="left"/>
              <w:rPr>
                <w:rFonts w:hint="eastAsia" w:ascii="仿宋_GB2312" w:hAnsi="仿宋_GB2312" w:eastAsia="仿宋_GB2312" w:cs="仿宋_GB2312"/>
                <w:b/>
                <w:bCs/>
                <w:lang w:val="en-US" w:eastAsia="zh-CN" w:bidi="ar-SA"/>
              </w:rPr>
            </w:pPr>
          </w:p>
        </w:tc>
      </w:tr>
      <w:tr w14:paraId="13F7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5DB47DB">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tcPr>
          <w:p w14:paraId="79B08F35">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tcPr>
          <w:p w14:paraId="238C8BC5">
            <w:pPr>
              <w:pStyle w:val="35"/>
              <w:spacing w:after="0" w:line="480" w:lineRule="exact"/>
              <w:jc w:val="left"/>
              <w:rPr>
                <w:rFonts w:hint="eastAsia" w:ascii="仿宋_GB2312" w:hAnsi="仿宋_GB2312" w:eastAsia="仿宋_GB2312" w:cs="仿宋_GB2312"/>
                <w:b/>
                <w:bCs/>
                <w:lang w:val="en-US" w:eastAsia="zh-CN" w:bidi="ar-SA"/>
              </w:rPr>
            </w:pPr>
          </w:p>
        </w:tc>
      </w:tr>
      <w:tr w14:paraId="5050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41E4742">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tcPr>
          <w:p w14:paraId="33CD6D6A">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tcPr>
          <w:p w14:paraId="34B7B0F9">
            <w:pPr>
              <w:pStyle w:val="35"/>
              <w:spacing w:after="0" w:line="480" w:lineRule="exact"/>
              <w:jc w:val="left"/>
              <w:rPr>
                <w:rFonts w:hint="eastAsia" w:ascii="仿宋_GB2312" w:hAnsi="仿宋_GB2312" w:eastAsia="仿宋_GB2312" w:cs="仿宋_GB2312"/>
                <w:b/>
                <w:bCs/>
                <w:lang w:val="en-US" w:eastAsia="zh-CN" w:bidi="ar-SA"/>
              </w:rPr>
            </w:pPr>
          </w:p>
        </w:tc>
      </w:tr>
      <w:tr w14:paraId="6A3C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A7FDBF8">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tcPr>
          <w:p w14:paraId="409E7F33">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tcPr>
          <w:p w14:paraId="50909035">
            <w:pPr>
              <w:pStyle w:val="35"/>
              <w:spacing w:after="0" w:line="480" w:lineRule="exact"/>
              <w:jc w:val="left"/>
              <w:rPr>
                <w:rFonts w:hint="eastAsia" w:ascii="仿宋_GB2312" w:hAnsi="仿宋_GB2312" w:eastAsia="仿宋_GB2312" w:cs="仿宋_GB2312"/>
                <w:b/>
                <w:bCs/>
                <w:lang w:val="en-US" w:eastAsia="zh-CN" w:bidi="ar-SA"/>
              </w:rPr>
            </w:pPr>
          </w:p>
        </w:tc>
      </w:tr>
      <w:tr w14:paraId="32E4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00D63E5">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tcPr>
          <w:p w14:paraId="4F7946B0">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tcPr>
          <w:p w14:paraId="3F40CD92">
            <w:pPr>
              <w:pStyle w:val="35"/>
              <w:spacing w:after="0" w:line="480" w:lineRule="exact"/>
              <w:jc w:val="left"/>
              <w:rPr>
                <w:rFonts w:hint="eastAsia" w:ascii="仿宋_GB2312" w:hAnsi="仿宋_GB2312" w:eastAsia="仿宋_GB2312" w:cs="仿宋_GB2312"/>
                <w:b/>
                <w:bCs/>
                <w:lang w:val="en-US" w:eastAsia="zh-CN" w:bidi="ar-SA"/>
              </w:rPr>
            </w:pPr>
          </w:p>
        </w:tc>
      </w:tr>
      <w:tr w14:paraId="2077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A523ECC">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tcPr>
          <w:p w14:paraId="36DEC95E">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tcPr>
          <w:p w14:paraId="11782CD7">
            <w:pPr>
              <w:pStyle w:val="35"/>
              <w:spacing w:after="0" w:line="480" w:lineRule="exact"/>
              <w:jc w:val="left"/>
              <w:rPr>
                <w:rFonts w:hint="eastAsia" w:ascii="仿宋_GB2312" w:hAnsi="仿宋_GB2312" w:eastAsia="仿宋_GB2312" w:cs="仿宋_GB2312"/>
                <w:b/>
                <w:bCs/>
                <w:lang w:val="en-US" w:eastAsia="zh-CN" w:bidi="ar-SA"/>
              </w:rPr>
            </w:pPr>
          </w:p>
        </w:tc>
      </w:tr>
      <w:tr w14:paraId="0B01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C74C442">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tcPr>
          <w:p w14:paraId="2A61A689">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tcPr>
          <w:p w14:paraId="05C0C722">
            <w:pPr>
              <w:pStyle w:val="35"/>
              <w:spacing w:after="0" w:line="480" w:lineRule="exact"/>
              <w:jc w:val="left"/>
              <w:rPr>
                <w:rFonts w:hint="eastAsia" w:ascii="仿宋_GB2312" w:hAnsi="仿宋_GB2312" w:eastAsia="仿宋_GB2312" w:cs="仿宋_GB2312"/>
                <w:b/>
                <w:bCs/>
                <w:lang w:val="en-US" w:eastAsia="zh-CN" w:bidi="ar-SA"/>
              </w:rPr>
            </w:pPr>
          </w:p>
        </w:tc>
      </w:tr>
    </w:tbl>
    <w:p w14:paraId="48DDC231">
      <w:pPr>
        <w:pStyle w:val="35"/>
        <w:spacing w:after="0" w:line="480" w:lineRule="exact"/>
        <w:jc w:val="left"/>
        <w:rPr>
          <w:rFonts w:hint="eastAsia" w:ascii="仿宋_GB2312" w:hAnsi="仿宋_GB2312" w:eastAsia="仿宋_GB2312" w:cs="仿宋_GB2312"/>
          <w:b/>
          <w:bCs/>
          <w:lang w:val="en-US" w:eastAsia="zh-CN" w:bidi="ar-SA"/>
        </w:rPr>
      </w:pPr>
    </w:p>
    <w:p w14:paraId="4C3E384F">
      <w:pPr>
        <w:pStyle w:val="4"/>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14:paraId="1D30C959">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14:paraId="7DF41F6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14:paraId="66B141C7">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14:paraId="3A324BC9">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14:paraId="5CFFFB45">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14:paraId="220ED99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14:paraId="50119C79">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14:paraId="2922D554">
      <w:pPr>
        <w:widowControl/>
        <w:spacing w:line="480" w:lineRule="exac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rPr>
        <w:br w:type="page"/>
      </w:r>
    </w:p>
    <w:p w14:paraId="4E5471B8">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一、成交供应商基本信息</w:t>
      </w:r>
    </w:p>
    <w:p w14:paraId="6FD86469">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（包含营业执照和相关资质证书等）</w:t>
      </w:r>
    </w:p>
    <w:p w14:paraId="5F392588">
      <w:pPr>
        <w:spacing w:line="480" w:lineRule="exact"/>
        <w:rPr>
          <w:rFonts w:hint="eastAsia" w:ascii="仿宋_GB2312" w:hAnsi="仿宋_GB2312" w:eastAsia="仿宋_GB2312" w:cs="仿宋_GB2312"/>
          <w:b/>
          <w:bCs/>
          <w:snapToGrid w:val="0"/>
          <w:color w:val="000000"/>
          <w:kern w:val="0"/>
          <w:sz w:val="28"/>
          <w:szCs w:val="28"/>
        </w:rPr>
      </w:pPr>
      <w:bookmarkStart w:id="0" w:name="bookmark19"/>
      <w:bookmarkEnd w:id="0"/>
    </w:p>
    <w:p w14:paraId="2C90F2D1">
      <w:pPr>
        <w:spacing w:line="480" w:lineRule="exact"/>
        <w:rPr>
          <w:rFonts w:hint="eastAsia" w:ascii="仿宋_GB2312" w:hAnsi="仿宋_GB2312" w:eastAsia="仿宋_GB2312" w:cs="仿宋_GB2312"/>
          <w:b/>
          <w:bCs/>
          <w:snapToGrid w:val="0"/>
          <w:color w:val="000000"/>
          <w:kern w:val="0"/>
          <w:sz w:val="28"/>
          <w:szCs w:val="28"/>
        </w:rPr>
      </w:pPr>
    </w:p>
    <w:p w14:paraId="2AC76A16">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bookmarkStart w:id="1"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1"/>
    </w:p>
    <w:p w14:paraId="5C2DB4ED">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14:paraId="1AE443B1">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0F26D0F2">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14:paraId="08AFCEC7">
      <w:pPr>
        <w:pStyle w:val="35"/>
        <w:spacing w:after="0" w:line="480" w:lineRule="exact"/>
        <w:jc w:val="left"/>
        <w:rPr>
          <w:rFonts w:hint="eastAsia" w:ascii="仿宋_GB2312" w:hAnsi="仿宋_GB2312" w:eastAsia="仿宋_GB2312" w:cs="仿宋_GB2312"/>
          <w:lang w:val="en-US" w:eastAsia="zh-CN" w:bidi="ar-SA"/>
        </w:rPr>
      </w:pPr>
    </w:p>
    <w:p w14:paraId="493C3803">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673F6AED">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698DD8F3">
      <w:pPr>
        <w:pStyle w:val="35"/>
        <w:spacing w:after="0" w:line="480" w:lineRule="exact"/>
        <w:jc w:val="left"/>
        <w:rPr>
          <w:rFonts w:hint="eastAsia" w:ascii="仿宋_GB2312" w:hAnsi="仿宋_GB2312" w:eastAsia="仿宋_GB2312" w:cs="仿宋_GB2312"/>
          <w:lang w:val="en-US" w:eastAsia="zh-CN" w:bidi="ar-SA"/>
        </w:rPr>
      </w:pPr>
    </w:p>
    <w:p w14:paraId="0A1BB48A">
      <w:pPr>
        <w:pStyle w:val="35"/>
        <w:spacing w:after="0" w:line="480" w:lineRule="exact"/>
        <w:jc w:val="center"/>
        <w:rPr>
          <w:rFonts w:hint="eastAsia" w:ascii="仿宋_GB2312" w:hAnsi="仿宋_GB2312" w:eastAsia="仿宋_GB2312" w:cs="仿宋_GB2312"/>
          <w:b/>
          <w:bCs/>
          <w:lang w:val="en-US" w:eastAsia="zh-CN" w:bidi="ar-SA"/>
        </w:rPr>
      </w:pPr>
    </w:p>
    <w:p w14:paraId="6CDBE7FA">
      <w:pPr>
        <w:pStyle w:val="35"/>
        <w:spacing w:after="0" w:line="480" w:lineRule="exact"/>
        <w:jc w:val="center"/>
        <w:rPr>
          <w:rFonts w:hint="eastAsia" w:ascii="仿宋_GB2312" w:hAnsi="仿宋_GB2312" w:eastAsia="仿宋_GB2312" w:cs="仿宋_GB2312"/>
          <w:b/>
          <w:bCs/>
          <w:lang w:val="en-US" w:eastAsia="zh-CN" w:bidi="ar-SA"/>
        </w:rPr>
      </w:pPr>
    </w:p>
    <w:p w14:paraId="53E782FF">
      <w:pPr>
        <w:pStyle w:val="35"/>
        <w:spacing w:after="0" w:line="480" w:lineRule="exact"/>
        <w:jc w:val="center"/>
        <w:rPr>
          <w:rFonts w:hint="eastAsia" w:ascii="仿宋_GB2312" w:hAnsi="仿宋_GB2312" w:eastAsia="仿宋_GB2312" w:cs="仿宋_GB2312"/>
          <w:b/>
          <w:bCs/>
          <w:lang w:val="en-US" w:eastAsia="zh-CN" w:bidi="ar-SA"/>
        </w:rPr>
      </w:pPr>
    </w:p>
    <w:p w14:paraId="0D8DBB91">
      <w:pPr>
        <w:pStyle w:val="35"/>
        <w:spacing w:after="0" w:line="480" w:lineRule="exact"/>
        <w:jc w:val="center"/>
        <w:rPr>
          <w:rFonts w:hint="eastAsia" w:ascii="仿宋_GB2312" w:hAnsi="仿宋_GB2312" w:eastAsia="仿宋_GB2312" w:cs="仿宋_GB2312"/>
          <w:b/>
          <w:bCs/>
          <w:lang w:val="en-US" w:eastAsia="zh-CN" w:bidi="ar-SA"/>
        </w:rPr>
      </w:pPr>
    </w:p>
    <w:p w14:paraId="550F9EBB">
      <w:pPr>
        <w:pStyle w:val="35"/>
        <w:spacing w:after="0" w:line="480" w:lineRule="exact"/>
        <w:jc w:val="center"/>
        <w:rPr>
          <w:rFonts w:hint="eastAsia" w:ascii="仿宋_GB2312" w:hAnsi="仿宋_GB2312" w:eastAsia="仿宋_GB2312" w:cs="仿宋_GB2312"/>
          <w:b/>
          <w:bCs/>
          <w:lang w:val="en-US" w:eastAsia="zh-CN" w:bidi="ar-SA"/>
        </w:rPr>
      </w:pPr>
    </w:p>
    <w:p w14:paraId="695F7EDA">
      <w:pPr>
        <w:pStyle w:val="35"/>
        <w:spacing w:after="0" w:line="480" w:lineRule="exact"/>
        <w:jc w:val="center"/>
        <w:rPr>
          <w:rFonts w:hint="eastAsia" w:ascii="仿宋_GB2312" w:hAnsi="仿宋_GB2312" w:eastAsia="仿宋_GB2312" w:cs="仿宋_GB2312"/>
          <w:b/>
          <w:bCs/>
          <w:lang w:val="en-US" w:eastAsia="zh-CN" w:bidi="ar-SA"/>
        </w:rPr>
      </w:pPr>
    </w:p>
    <w:p w14:paraId="1A0929E0">
      <w:pPr>
        <w:pStyle w:val="35"/>
        <w:spacing w:after="0" w:line="480" w:lineRule="exact"/>
        <w:jc w:val="center"/>
        <w:rPr>
          <w:rFonts w:hint="eastAsia" w:ascii="仿宋_GB2312" w:hAnsi="仿宋_GB2312" w:eastAsia="仿宋_GB2312" w:cs="仿宋_GB2312"/>
          <w:b/>
          <w:bCs/>
          <w:lang w:val="en-US" w:eastAsia="zh-CN" w:bidi="ar-SA"/>
        </w:rPr>
      </w:pPr>
    </w:p>
    <w:p w14:paraId="19E2E9D8">
      <w:pPr>
        <w:pStyle w:val="35"/>
        <w:spacing w:after="0" w:line="480" w:lineRule="exact"/>
        <w:jc w:val="center"/>
        <w:rPr>
          <w:rFonts w:hint="eastAsia" w:ascii="仿宋_GB2312" w:hAnsi="仿宋_GB2312" w:eastAsia="仿宋_GB2312" w:cs="仿宋_GB2312"/>
          <w:b/>
          <w:bCs/>
          <w:lang w:val="en-US" w:eastAsia="zh-CN" w:bidi="ar-SA"/>
        </w:rPr>
      </w:pPr>
    </w:p>
    <w:p w14:paraId="3377A099">
      <w:pPr>
        <w:pStyle w:val="35"/>
        <w:spacing w:after="0" w:line="480" w:lineRule="exact"/>
        <w:jc w:val="center"/>
        <w:rPr>
          <w:rFonts w:hint="eastAsia" w:ascii="仿宋_GB2312" w:hAnsi="仿宋_GB2312" w:eastAsia="仿宋_GB2312" w:cs="仿宋_GB2312"/>
          <w:b/>
          <w:bCs/>
          <w:lang w:val="en-US" w:eastAsia="zh-CN" w:bidi="ar-SA"/>
        </w:rPr>
      </w:pPr>
    </w:p>
    <w:p w14:paraId="31AB47CE">
      <w:pPr>
        <w:pStyle w:val="35"/>
        <w:spacing w:after="0" w:line="480" w:lineRule="exact"/>
        <w:jc w:val="center"/>
        <w:rPr>
          <w:rFonts w:hint="eastAsia" w:ascii="仿宋_GB2312" w:hAnsi="仿宋_GB2312" w:eastAsia="仿宋_GB2312" w:cs="仿宋_GB2312"/>
          <w:b/>
          <w:bCs/>
          <w:lang w:val="en-US" w:eastAsia="zh-CN" w:bidi="ar-SA"/>
        </w:rPr>
      </w:pPr>
    </w:p>
    <w:p w14:paraId="56D35372">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14:paraId="317804C2">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14:paraId="31E7637E">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14:paraId="2E41309A">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14:paraId="5E8631E9">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14:paraId="006B33D3">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14:paraId="25A87F3A">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37719AD2">
      <w:pPr>
        <w:pStyle w:val="35"/>
        <w:spacing w:after="0" w:line="480" w:lineRule="exact"/>
        <w:jc w:val="left"/>
        <w:rPr>
          <w:rFonts w:hint="eastAsia" w:ascii="仿宋_GB2312" w:hAnsi="仿宋_GB2312" w:eastAsia="仿宋_GB2312" w:cs="仿宋_GB2312"/>
          <w:lang w:val="en-US" w:eastAsia="zh-CN" w:bidi="ar-SA"/>
        </w:rPr>
      </w:pPr>
    </w:p>
    <w:p w14:paraId="3496D407">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747F5A72">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6B0B9604">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61F4D40D">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14:paraId="5849532B">
      <w:pPr>
        <w:spacing w:line="480" w:lineRule="exact"/>
        <w:jc w:val="center"/>
        <w:rPr>
          <w:rFonts w:hint="eastAsia" w:ascii="仿宋_GB2312" w:hAnsi="仿宋_GB2312" w:eastAsia="仿宋_GB2312" w:cs="仿宋_GB2312"/>
          <w:b/>
          <w:bCs/>
          <w:snapToGrid w:val="0"/>
          <w:color w:val="000000"/>
          <w:kern w:val="0"/>
          <w:sz w:val="28"/>
          <w:szCs w:val="28"/>
        </w:rPr>
      </w:pPr>
    </w:p>
    <w:p w14:paraId="308599EC">
      <w:pPr>
        <w:pStyle w:val="7"/>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14:paraId="1CAF7650">
      <w:pPr>
        <w:pStyle w:val="7"/>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14:paraId="228E8703">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14:paraId="6DA34ED4">
      <w:pPr>
        <w:spacing w:line="480" w:lineRule="exact"/>
        <w:rPr>
          <w:rFonts w:hint="eastAsia" w:ascii="仿宋_GB2312" w:hAnsi="仿宋_GB2312" w:eastAsia="仿宋_GB2312" w:cs="仿宋_GB2312"/>
          <w:sz w:val="24"/>
          <w:szCs w:val="28"/>
        </w:rPr>
      </w:pPr>
    </w:p>
    <w:p w14:paraId="08EE0E14">
      <w:pPr>
        <w:pStyle w:val="12"/>
        <w:spacing w:line="480" w:lineRule="exact"/>
        <w:ind w:right="-21" w:firstLine="210"/>
        <w:rPr>
          <w:rFonts w:hint="eastAsia" w:ascii="仿宋_GB2312" w:hAnsi="仿宋_GB2312" w:eastAsia="仿宋_GB2312" w:cs="仿宋_GB2312"/>
        </w:rPr>
      </w:pPr>
    </w:p>
    <w:p w14:paraId="09117047">
      <w:pPr>
        <w:pStyle w:val="12"/>
        <w:spacing w:line="480" w:lineRule="exact"/>
        <w:ind w:right="-21" w:firstLine="210"/>
        <w:rPr>
          <w:rFonts w:hint="eastAsia" w:ascii="仿宋_GB2312" w:hAnsi="仿宋_GB2312" w:eastAsia="仿宋_GB2312" w:cs="仿宋_GB2312"/>
        </w:rPr>
      </w:pPr>
    </w:p>
    <w:p w14:paraId="36A9988F">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14:paraId="173B1BB6">
      <w:pPr>
        <w:pStyle w:val="35"/>
        <w:spacing w:line="480" w:lineRule="exact"/>
        <w:jc w:val="right"/>
        <w:rPr>
          <w:rFonts w:hint="eastAsia" w:ascii="仿宋_GB2312" w:hAnsi="仿宋_GB2312" w:eastAsia="仿宋_GB2312" w:cs="仿宋_GB2312"/>
          <w:lang w:val="en-US" w:eastAsia="zh-CN" w:bidi="ar-SA"/>
        </w:rPr>
      </w:pPr>
    </w:p>
    <w:p w14:paraId="203DE437">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14:paraId="0B5AFF0D">
      <w:pPr>
        <w:pStyle w:val="35"/>
        <w:spacing w:after="0" w:line="480" w:lineRule="exact"/>
        <w:jc w:val="right"/>
        <w:rPr>
          <w:rFonts w:hint="eastAsia" w:ascii="仿宋_GB2312" w:hAnsi="仿宋_GB2312" w:eastAsia="仿宋_GB2312" w:cs="仿宋_GB2312"/>
          <w:lang w:val="en-US" w:eastAsia="zh-CN" w:bidi="ar-SA"/>
        </w:rPr>
      </w:pPr>
    </w:p>
    <w:p w14:paraId="4BE18F7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02604CC3">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14:paraId="0D599E78">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0BFCEDDD">
      <w:pPr>
        <w:pStyle w:val="35"/>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2" w:name="bookmark21"/>
      <w:bookmarkEnd w:id="2"/>
      <w:r>
        <w:rPr>
          <w:rFonts w:hint="eastAsia" w:ascii="仿宋_GB2312" w:hAnsi="仿宋_GB2312" w:eastAsia="仿宋_GB2312" w:cs="仿宋_GB2312"/>
          <w:b/>
          <w:bCs/>
          <w:snapToGrid w:val="0"/>
          <w:color w:val="000000"/>
          <w:kern w:val="0"/>
          <w:lang w:val="en-US" w:eastAsia="zh-CN"/>
        </w:rPr>
        <w:t>四、响应情况表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1AA8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32CE6720">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vAlign w:val="center"/>
          </w:tcPr>
          <w:p w14:paraId="13C8826E">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14:paraId="282B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23D3D95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vAlign w:val="center"/>
          </w:tcPr>
          <w:p w14:paraId="6B05DD5B">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vAlign w:val="center"/>
          </w:tcPr>
          <w:p w14:paraId="641A4D3A">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vAlign w:val="center"/>
          </w:tcPr>
          <w:p w14:paraId="098FBA37">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vAlign w:val="center"/>
          </w:tcPr>
          <w:p w14:paraId="6BF07963">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14:paraId="5261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437E58FF">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vAlign w:val="center"/>
          </w:tcPr>
          <w:p w14:paraId="0185FFF1">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vAlign w:val="center"/>
          </w:tcPr>
          <w:p w14:paraId="20B0E51D">
            <w:pPr>
              <w:spacing w:line="480" w:lineRule="exact"/>
              <w:rPr>
                <w:rFonts w:hint="eastAsia" w:ascii="仿宋_GB2312" w:hAnsi="仿宋_GB2312" w:eastAsia="仿宋_GB2312" w:cs="仿宋_GB2312"/>
                <w:sz w:val="28"/>
                <w:szCs w:val="22"/>
              </w:rPr>
            </w:pPr>
          </w:p>
        </w:tc>
        <w:tc>
          <w:tcPr>
            <w:tcW w:w="2222" w:type="dxa"/>
            <w:vAlign w:val="center"/>
          </w:tcPr>
          <w:p w14:paraId="6A2B8793">
            <w:pPr>
              <w:spacing w:line="480" w:lineRule="exact"/>
              <w:rPr>
                <w:rFonts w:hint="eastAsia" w:ascii="仿宋_GB2312" w:hAnsi="仿宋_GB2312" w:eastAsia="仿宋_GB2312" w:cs="仿宋_GB2312"/>
                <w:sz w:val="28"/>
                <w:szCs w:val="22"/>
              </w:rPr>
            </w:pPr>
          </w:p>
        </w:tc>
        <w:tc>
          <w:tcPr>
            <w:tcW w:w="1978" w:type="dxa"/>
            <w:vAlign w:val="center"/>
          </w:tcPr>
          <w:p w14:paraId="537B9BAB">
            <w:pPr>
              <w:spacing w:line="480" w:lineRule="exact"/>
              <w:rPr>
                <w:rFonts w:hint="eastAsia" w:ascii="仿宋_GB2312" w:hAnsi="仿宋_GB2312" w:eastAsia="仿宋_GB2312" w:cs="仿宋_GB2312"/>
                <w:sz w:val="28"/>
                <w:szCs w:val="22"/>
              </w:rPr>
            </w:pPr>
          </w:p>
        </w:tc>
      </w:tr>
      <w:tr w14:paraId="572A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4BF9EA89">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vAlign w:val="center"/>
          </w:tcPr>
          <w:p w14:paraId="47803C47">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vAlign w:val="center"/>
          </w:tcPr>
          <w:p w14:paraId="6C511992">
            <w:pPr>
              <w:spacing w:line="480" w:lineRule="exact"/>
              <w:rPr>
                <w:rFonts w:hint="eastAsia" w:ascii="仿宋_GB2312" w:hAnsi="仿宋_GB2312" w:eastAsia="仿宋_GB2312" w:cs="仿宋_GB2312"/>
                <w:sz w:val="28"/>
                <w:szCs w:val="22"/>
              </w:rPr>
            </w:pPr>
          </w:p>
        </w:tc>
        <w:tc>
          <w:tcPr>
            <w:tcW w:w="2222" w:type="dxa"/>
            <w:vAlign w:val="center"/>
          </w:tcPr>
          <w:p w14:paraId="4CA80816">
            <w:pPr>
              <w:spacing w:line="480" w:lineRule="exact"/>
              <w:rPr>
                <w:rFonts w:hint="eastAsia" w:ascii="仿宋_GB2312" w:hAnsi="仿宋_GB2312" w:eastAsia="仿宋_GB2312" w:cs="仿宋_GB2312"/>
                <w:sz w:val="28"/>
                <w:szCs w:val="22"/>
              </w:rPr>
            </w:pPr>
          </w:p>
        </w:tc>
        <w:tc>
          <w:tcPr>
            <w:tcW w:w="1978" w:type="dxa"/>
            <w:vAlign w:val="center"/>
          </w:tcPr>
          <w:p w14:paraId="39924AD4">
            <w:pPr>
              <w:spacing w:line="480" w:lineRule="exact"/>
              <w:rPr>
                <w:rFonts w:hint="eastAsia" w:ascii="仿宋_GB2312" w:hAnsi="仿宋_GB2312" w:eastAsia="仿宋_GB2312" w:cs="仿宋_GB2312"/>
                <w:sz w:val="28"/>
                <w:szCs w:val="22"/>
              </w:rPr>
            </w:pPr>
          </w:p>
        </w:tc>
      </w:tr>
      <w:tr w14:paraId="38F39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199D9E8B">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vAlign w:val="center"/>
          </w:tcPr>
          <w:p w14:paraId="2F573DC9">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vAlign w:val="center"/>
          </w:tcPr>
          <w:p w14:paraId="3E517A2B">
            <w:pPr>
              <w:spacing w:line="480" w:lineRule="exact"/>
              <w:rPr>
                <w:rFonts w:hint="eastAsia" w:ascii="仿宋_GB2312" w:hAnsi="仿宋_GB2312" w:eastAsia="仿宋_GB2312" w:cs="仿宋_GB2312"/>
                <w:sz w:val="28"/>
                <w:szCs w:val="22"/>
              </w:rPr>
            </w:pPr>
          </w:p>
        </w:tc>
        <w:tc>
          <w:tcPr>
            <w:tcW w:w="2222" w:type="dxa"/>
            <w:vAlign w:val="center"/>
          </w:tcPr>
          <w:p w14:paraId="69D2EEE8">
            <w:pPr>
              <w:spacing w:line="480" w:lineRule="exact"/>
              <w:rPr>
                <w:rFonts w:hint="eastAsia" w:ascii="仿宋_GB2312" w:hAnsi="仿宋_GB2312" w:eastAsia="仿宋_GB2312" w:cs="仿宋_GB2312"/>
                <w:sz w:val="28"/>
                <w:szCs w:val="22"/>
              </w:rPr>
            </w:pPr>
          </w:p>
        </w:tc>
        <w:tc>
          <w:tcPr>
            <w:tcW w:w="1978" w:type="dxa"/>
            <w:vAlign w:val="center"/>
          </w:tcPr>
          <w:p w14:paraId="18D61D53">
            <w:pPr>
              <w:spacing w:line="480" w:lineRule="exact"/>
              <w:rPr>
                <w:rFonts w:hint="eastAsia" w:ascii="仿宋_GB2312" w:hAnsi="仿宋_GB2312" w:eastAsia="仿宋_GB2312" w:cs="仿宋_GB2312"/>
                <w:sz w:val="28"/>
                <w:szCs w:val="22"/>
              </w:rPr>
            </w:pPr>
          </w:p>
        </w:tc>
      </w:tr>
      <w:tr w14:paraId="4E1F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55C302E5">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vAlign w:val="center"/>
          </w:tcPr>
          <w:p w14:paraId="666A81CB">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vAlign w:val="center"/>
          </w:tcPr>
          <w:p w14:paraId="24E13D26">
            <w:pPr>
              <w:spacing w:line="480" w:lineRule="exact"/>
              <w:rPr>
                <w:rFonts w:hint="eastAsia" w:ascii="仿宋_GB2312" w:hAnsi="仿宋_GB2312" w:eastAsia="仿宋_GB2312" w:cs="仿宋_GB2312"/>
                <w:sz w:val="28"/>
                <w:szCs w:val="22"/>
              </w:rPr>
            </w:pPr>
          </w:p>
        </w:tc>
        <w:tc>
          <w:tcPr>
            <w:tcW w:w="2222" w:type="dxa"/>
            <w:vAlign w:val="center"/>
          </w:tcPr>
          <w:p w14:paraId="48121B49">
            <w:pPr>
              <w:spacing w:line="480" w:lineRule="exact"/>
              <w:rPr>
                <w:rFonts w:hint="eastAsia" w:ascii="仿宋_GB2312" w:hAnsi="仿宋_GB2312" w:eastAsia="仿宋_GB2312" w:cs="仿宋_GB2312"/>
                <w:sz w:val="28"/>
                <w:szCs w:val="22"/>
              </w:rPr>
            </w:pPr>
          </w:p>
        </w:tc>
        <w:tc>
          <w:tcPr>
            <w:tcW w:w="1978" w:type="dxa"/>
            <w:vAlign w:val="center"/>
          </w:tcPr>
          <w:p w14:paraId="538AEE2E">
            <w:pPr>
              <w:spacing w:line="480" w:lineRule="exact"/>
              <w:rPr>
                <w:rFonts w:hint="eastAsia" w:ascii="仿宋_GB2312" w:hAnsi="仿宋_GB2312" w:eastAsia="仿宋_GB2312" w:cs="仿宋_GB2312"/>
                <w:sz w:val="28"/>
                <w:szCs w:val="22"/>
              </w:rPr>
            </w:pPr>
          </w:p>
        </w:tc>
      </w:tr>
    </w:tbl>
    <w:p w14:paraId="4858F383">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14:paraId="221CB4DF">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670EA248">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68B91B52">
      <w:pPr>
        <w:spacing w:before="103" w:line="480" w:lineRule="exact"/>
        <w:rPr>
          <w:rFonts w:hint="eastAsia" w:ascii="仿宋_GB2312" w:hAnsi="仿宋_GB2312" w:eastAsia="仿宋_GB2312" w:cs="仿宋_GB2312"/>
          <w:sz w:val="28"/>
          <w:szCs w:val="28"/>
        </w:rPr>
      </w:pPr>
    </w:p>
    <w:p w14:paraId="06966D94">
      <w:pPr>
        <w:spacing w:line="480" w:lineRule="exact"/>
        <w:rPr>
          <w:rFonts w:hint="eastAsia" w:ascii="仿宋_GB2312" w:hAnsi="仿宋_GB2312" w:eastAsia="仿宋_GB2312" w:cs="仿宋_GB2312"/>
          <w:sz w:val="28"/>
          <w:szCs w:val="28"/>
        </w:rPr>
      </w:pPr>
    </w:p>
    <w:p w14:paraId="07961B44">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3" w:name="bookmark24"/>
      <w:bookmarkEnd w:id="3"/>
      <w:r>
        <w:rPr>
          <w:rFonts w:hint="eastAsia" w:ascii="仿宋_GB2312" w:hAnsi="仿宋_GB2312" w:eastAsia="仿宋_GB2312" w:cs="仿宋_GB2312"/>
          <w:b/>
          <w:bCs/>
          <w:snapToGrid w:val="0"/>
          <w:color w:val="000000"/>
          <w:kern w:val="0"/>
        </w:rPr>
        <w:br w:type="page"/>
      </w:r>
    </w:p>
    <w:p w14:paraId="2DBF1797">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14:paraId="031A4EAC">
      <w:pPr>
        <w:pStyle w:val="4"/>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14:paraId="1CA768A3">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14:paraId="440F33E0">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1、按询价文件规定提供交付的服务的投标报价详见报价表，并按要求进行二轮报价为我方的最终报价。</w:t>
      </w:r>
    </w:p>
    <w:p w14:paraId="28AA251D">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14:paraId="59550EF2">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771A7A3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14:paraId="698B9BD5">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14:paraId="66865A7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14:paraId="6ADBC440">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14:paraId="7FB2152A">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14:paraId="6DEA734F">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14:paraId="6C767EBD">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14:paraId="64B0A37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14:paraId="03CA3DFD">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0787A0FF">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7354153">
      <w:pPr>
        <w:widowControl/>
        <w:spacing w:line="480" w:lineRule="exact"/>
        <w:jc w:val="left"/>
        <w:rPr>
          <w:rFonts w:hint="default" w:ascii="仿宋_GB2312" w:hAnsi="仿宋_GB2312" w:eastAsia="仿宋_GB2312" w:cs="仿宋_GB2312"/>
          <w:lang w:val="en-US" w:eastAsia="zh-CN" w:bidi="ar-SA"/>
        </w:rPr>
      </w:pPr>
    </w:p>
    <w:sectPr>
      <w:headerReference r:id="rId3" w:type="default"/>
      <w:footerReference r:id="rId4" w:type="default"/>
      <w:pgSz w:w="11906" w:h="16838"/>
      <w:pgMar w:top="1361" w:right="1758" w:bottom="1361" w:left="1758" w:header="851" w:footer="79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3231">
    <w:pPr>
      <w:pStyle w:val="8"/>
      <w:jc w:val="center"/>
    </w:pPr>
    <w:r>
      <w:fldChar w:fldCharType="begin"/>
    </w:r>
    <w:r>
      <w:instrText xml:space="preserve">PAGE   \* MERGEFORMAT</w:instrText>
    </w:r>
    <w:r>
      <w:fldChar w:fldCharType="separate"/>
    </w:r>
    <w:r>
      <w:rPr>
        <w:lang w:val="zh-CN"/>
      </w:rPr>
      <w:t>2</w:t>
    </w:r>
    <w:r>
      <w:fldChar w:fldCharType="end"/>
    </w:r>
  </w:p>
  <w:p w14:paraId="631D5AEF">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44B9D">
    <w:pPr>
      <w:pStyle w:val="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2256B"/>
    <w:multiLevelType w:val="singleLevel"/>
    <w:tmpl w:val="F2D2256B"/>
    <w:lvl w:ilvl="0" w:tentative="0">
      <w:start w:val="2"/>
      <w:numFmt w:val="chineseCounting"/>
      <w:suff w:val="space"/>
      <w:lvlText w:val="第%1章"/>
      <w:lvlJc w:val="left"/>
      <w:rPr>
        <w:rFonts w:hint="eastAsia"/>
      </w:rPr>
    </w:lvl>
  </w:abstractNum>
  <w:abstractNum w:abstractNumId="1">
    <w:nsid w:val="F780FC85"/>
    <w:multiLevelType w:val="singleLevel"/>
    <w:tmpl w:val="F780FC85"/>
    <w:lvl w:ilvl="0" w:tentative="0">
      <w:start w:val="1"/>
      <w:numFmt w:val="chineseCounting"/>
      <w:suff w:val="nothing"/>
      <w:lvlText w:val="%1、"/>
      <w:lvlJc w:val="left"/>
      <w:pPr>
        <w:ind w:left="421" w:leftChars="0" w:firstLine="0" w:firstLineChars="0"/>
      </w:pPr>
      <w:rPr>
        <w:rFonts w:hint="eastAsia"/>
      </w:rPr>
    </w:lvl>
  </w:abstractNum>
  <w:abstractNum w:abstractNumId="2">
    <w:nsid w:val="00000001"/>
    <w:multiLevelType w:val="singleLevel"/>
    <w:tmpl w:val="00000001"/>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3MmZjMmEzYmEyNTEwMWVlMWQ0MTE1NzU1ZGFiNTgifQ=="/>
  </w:docVars>
  <w:rsids>
    <w:rsidRoot w:val="00000000"/>
    <w:rsid w:val="026947F7"/>
    <w:rsid w:val="086A1097"/>
    <w:rsid w:val="095D3437"/>
    <w:rsid w:val="0A4142A1"/>
    <w:rsid w:val="0B5F3278"/>
    <w:rsid w:val="0BFF5B8C"/>
    <w:rsid w:val="0C381CB4"/>
    <w:rsid w:val="112041FA"/>
    <w:rsid w:val="19F53DD2"/>
    <w:rsid w:val="24FF0B3D"/>
    <w:rsid w:val="25075EF3"/>
    <w:rsid w:val="256B24DE"/>
    <w:rsid w:val="26DB5D7A"/>
    <w:rsid w:val="2C9E53C3"/>
    <w:rsid w:val="2F8329CC"/>
    <w:rsid w:val="37DC2B24"/>
    <w:rsid w:val="3B5878C5"/>
    <w:rsid w:val="3E2D4B12"/>
    <w:rsid w:val="43E24CCB"/>
    <w:rsid w:val="456B5FCB"/>
    <w:rsid w:val="47705F96"/>
    <w:rsid w:val="47E763C2"/>
    <w:rsid w:val="4AC90C04"/>
    <w:rsid w:val="4BC76A5A"/>
    <w:rsid w:val="4E2167B4"/>
    <w:rsid w:val="509C1BAA"/>
    <w:rsid w:val="51AB6CC3"/>
    <w:rsid w:val="552C5BF2"/>
    <w:rsid w:val="5B6A500E"/>
    <w:rsid w:val="5F0832B5"/>
    <w:rsid w:val="64384FEC"/>
    <w:rsid w:val="66CF4630"/>
    <w:rsid w:val="6C9265BD"/>
    <w:rsid w:val="6F2E5F27"/>
    <w:rsid w:val="729A38BF"/>
    <w:rsid w:val="75E74C1F"/>
    <w:rsid w:val="7F4F5DFA"/>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autoRedefine/>
    <w:qFormat/>
    <w:uiPriority w:val="0"/>
    <w:pPr>
      <w:keepNext/>
      <w:keepLines/>
      <w:spacing w:before="260" w:after="260" w:line="413" w:lineRule="auto"/>
      <w:outlineLvl w:val="1"/>
    </w:pPr>
    <w:rPr>
      <w:rFonts w:ascii="Arial" w:hAnsi="Arial" w:eastAsia="黑体"/>
      <w:b/>
      <w:sz w:val="32"/>
    </w:rPr>
  </w:style>
  <w:style w:type="character" w:default="1" w:styleId="16">
    <w:name w:val="Default Paragraph Font"/>
    <w:autoRedefine/>
    <w:qFormat/>
    <w:uiPriority w:val="1"/>
  </w:style>
  <w:style w:type="table" w:default="1" w:styleId="14">
    <w:name w:val="Normal Table"/>
    <w:autoRedefine/>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40"/>
    <w:autoRedefine/>
    <w:qFormat/>
    <w:uiPriority w:val="0"/>
    <w:pPr>
      <w:spacing w:after="120"/>
    </w:pPr>
  </w:style>
  <w:style w:type="paragraph" w:styleId="5">
    <w:name w:val="Body Text Indent"/>
    <w:basedOn w:val="1"/>
    <w:next w:val="6"/>
    <w:autoRedefine/>
    <w:qFormat/>
    <w:uiPriority w:val="0"/>
    <w:pPr>
      <w:spacing w:line="480" w:lineRule="auto"/>
      <w:ind w:firstLine="600"/>
    </w:pPr>
    <w:rPr>
      <w:sz w:val="28"/>
      <w:szCs w:val="20"/>
    </w:rPr>
  </w:style>
  <w:style w:type="paragraph" w:styleId="6">
    <w:name w:val="annotation subject"/>
    <w:basedOn w:val="3"/>
    <w:next w:val="1"/>
    <w:autoRedefine/>
    <w:qFormat/>
    <w:uiPriority w:val="0"/>
    <w:rPr>
      <w:b/>
      <w:bCs/>
    </w:rPr>
  </w:style>
  <w:style w:type="paragraph" w:styleId="7">
    <w:name w:val="Plain Text"/>
    <w:basedOn w:val="1"/>
    <w:link w:val="39"/>
    <w:autoRedefine/>
    <w:qFormat/>
    <w:uiPriority w:val="0"/>
    <w:rPr>
      <w:rFonts w:ascii="宋体" w:hAnsi="Courier New"/>
      <w:szCs w:val="20"/>
    </w:rPr>
  </w:style>
  <w:style w:type="paragraph" w:styleId="8">
    <w:name w:val="footer"/>
    <w:basedOn w:val="1"/>
    <w:link w:val="22"/>
    <w:autoRedefine/>
    <w:qFormat/>
    <w:uiPriority w:val="99"/>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autoRedefine/>
    <w:qFormat/>
    <w:uiPriority w:val="0"/>
    <w:pPr>
      <w:adjustRightInd w:val="0"/>
      <w:snapToGrid w:val="0"/>
      <w:spacing w:line="360" w:lineRule="auto"/>
      <w:jc w:val="center"/>
    </w:pPr>
    <w:rPr>
      <w:rFonts w:ascii="黑体" w:eastAsia="黑体"/>
      <w:b/>
      <w:snapToGrid w:val="0"/>
      <w:kern w:val="0"/>
      <w:sz w:val="84"/>
    </w:rPr>
  </w:style>
  <w:style w:type="paragraph" w:styleId="11">
    <w:name w:val="Normal (Web)"/>
    <w:basedOn w:val="1"/>
    <w:autoRedefine/>
    <w:qFormat/>
    <w:uiPriority w:val="0"/>
    <w:pPr>
      <w:jc w:val="left"/>
    </w:pPr>
    <w:rPr>
      <w:kern w:val="0"/>
      <w:sz w:val="24"/>
    </w:rPr>
  </w:style>
  <w:style w:type="paragraph" w:styleId="12">
    <w:name w:val="Body Text First Indent"/>
    <w:basedOn w:val="4"/>
    <w:autoRedefine/>
    <w:qFormat/>
    <w:uiPriority w:val="99"/>
    <w:pPr>
      <w:spacing w:line="400" w:lineRule="atLeast"/>
      <w:ind w:firstLine="426"/>
    </w:pPr>
    <w:rPr>
      <w:rFonts w:ascii="Times New Roman" w:hAnsi="Times New Roman"/>
      <w:sz w:val="24"/>
      <w:szCs w:val="20"/>
    </w:rPr>
  </w:style>
  <w:style w:type="paragraph" w:styleId="13">
    <w:name w:val="Body Text First Indent 2"/>
    <w:basedOn w:val="5"/>
    <w:next w:val="1"/>
    <w:autoRedefine/>
    <w:qFormat/>
    <w:uiPriority w:val="99"/>
    <w:pPr>
      <w:ind w:firstLine="420" w:firstLineChars="2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autoRedefine/>
    <w:qFormat/>
    <w:uiPriority w:val="22"/>
    <w:rPr>
      <w:b/>
      <w:bCs/>
    </w:rPr>
  </w:style>
  <w:style w:type="character" w:styleId="18">
    <w:name w:val="page number"/>
    <w:basedOn w:val="16"/>
    <w:autoRedefine/>
    <w:qFormat/>
    <w:uiPriority w:val="0"/>
  </w:style>
  <w:style w:type="character" w:styleId="19">
    <w:name w:val="FollowedHyperlink"/>
    <w:autoRedefine/>
    <w:qFormat/>
    <w:uiPriority w:val="0"/>
    <w:rPr>
      <w:color w:val="000000"/>
      <w:u w:val="none"/>
    </w:rPr>
  </w:style>
  <w:style w:type="character" w:styleId="20">
    <w:name w:val="Hyperlink"/>
    <w:autoRedefine/>
    <w:qFormat/>
    <w:uiPriority w:val="0"/>
    <w:rPr>
      <w:color w:val="000000"/>
      <w:u w:val="none"/>
    </w:rPr>
  </w:style>
  <w:style w:type="character" w:customStyle="1" w:styleId="21">
    <w:name w:val="标题 2 字符"/>
    <w:link w:val="2"/>
    <w:autoRedefine/>
    <w:qFormat/>
    <w:uiPriority w:val="0"/>
    <w:rPr>
      <w:rFonts w:ascii="Arial" w:hAnsi="Arial" w:eastAsia="黑体"/>
      <w:b/>
      <w:sz w:val="32"/>
    </w:rPr>
  </w:style>
  <w:style w:type="character" w:customStyle="1" w:styleId="22">
    <w:name w:val="页脚 字符"/>
    <w:link w:val="8"/>
    <w:autoRedefine/>
    <w:qFormat/>
    <w:uiPriority w:val="99"/>
    <w:rPr>
      <w:rFonts w:ascii="Calibri" w:hAnsi="Calibri"/>
      <w:kern w:val="2"/>
      <w:sz w:val="18"/>
      <w:szCs w:val="18"/>
    </w:rPr>
  </w:style>
  <w:style w:type="character" w:customStyle="1" w:styleId="23">
    <w:name w:val="页眉 字符"/>
    <w:link w:val="9"/>
    <w:autoRedefine/>
    <w:qFormat/>
    <w:uiPriority w:val="0"/>
    <w:rPr>
      <w:rFonts w:ascii="Calibri" w:hAnsi="Calibri"/>
      <w:kern w:val="2"/>
      <w:sz w:val="18"/>
      <w:szCs w:val="18"/>
    </w:rPr>
  </w:style>
  <w:style w:type="character" w:customStyle="1" w:styleId="24">
    <w:name w:val="jbox-icon-success"/>
    <w:basedOn w:val="16"/>
    <w:autoRedefine/>
    <w:qFormat/>
    <w:uiPriority w:val="0"/>
  </w:style>
  <w:style w:type="character" w:customStyle="1" w:styleId="25">
    <w:name w:val="jbox-icon-loading"/>
    <w:basedOn w:val="16"/>
    <w:autoRedefine/>
    <w:qFormat/>
    <w:uiPriority w:val="0"/>
  </w:style>
  <w:style w:type="character" w:customStyle="1" w:styleId="26">
    <w:name w:val="jbox-icon-error"/>
    <w:basedOn w:val="16"/>
    <w:autoRedefine/>
    <w:qFormat/>
    <w:uiPriority w:val="0"/>
  </w:style>
  <w:style w:type="character" w:customStyle="1" w:styleId="27">
    <w:name w:val="jbox-icon-question"/>
    <w:basedOn w:val="16"/>
    <w:autoRedefine/>
    <w:qFormat/>
    <w:uiPriority w:val="0"/>
  </w:style>
  <w:style w:type="character" w:customStyle="1" w:styleId="28">
    <w:name w:val="jbox-icon"/>
    <w:basedOn w:val="16"/>
    <w:autoRedefine/>
    <w:qFormat/>
    <w:uiPriority w:val="0"/>
  </w:style>
  <w:style w:type="character" w:customStyle="1" w:styleId="29">
    <w:name w:val="jbox-icon-info"/>
    <w:basedOn w:val="16"/>
    <w:autoRedefine/>
    <w:qFormat/>
    <w:uiPriority w:val="0"/>
  </w:style>
  <w:style w:type="character" w:customStyle="1" w:styleId="30">
    <w:name w:val="jbox-icon-warning"/>
    <w:basedOn w:val="16"/>
    <w:autoRedefine/>
    <w:qFormat/>
    <w:uiPriority w:val="0"/>
  </w:style>
  <w:style w:type="character" w:customStyle="1" w:styleId="31">
    <w:name w:val="jbox-icon-none"/>
    <w:autoRedefine/>
    <w:qFormat/>
    <w:uiPriority w:val="0"/>
    <w:rPr>
      <w:vanish/>
    </w:rPr>
  </w:style>
  <w:style w:type="paragraph" w:customStyle="1" w:styleId="32">
    <w:name w:val="z-窗体底端1"/>
    <w:basedOn w:val="1"/>
    <w:next w:val="1"/>
    <w:autoRedefine/>
    <w:qFormat/>
    <w:uiPriority w:val="0"/>
    <w:pPr>
      <w:pBdr>
        <w:top w:val="single" w:color="auto" w:sz="6" w:space="1"/>
      </w:pBdr>
      <w:jc w:val="center"/>
    </w:pPr>
    <w:rPr>
      <w:rFonts w:ascii="Arial"/>
      <w:vanish/>
      <w:sz w:val="16"/>
    </w:rPr>
  </w:style>
  <w:style w:type="paragraph" w:customStyle="1" w:styleId="33">
    <w:name w:val="z-窗体顶端1"/>
    <w:basedOn w:val="1"/>
    <w:next w:val="1"/>
    <w:autoRedefine/>
    <w:qFormat/>
    <w:uiPriority w:val="0"/>
    <w:pPr>
      <w:pBdr>
        <w:bottom w:val="single" w:color="auto" w:sz="6" w:space="1"/>
      </w:pBdr>
      <w:jc w:val="center"/>
    </w:pPr>
    <w:rPr>
      <w:rFonts w:ascii="Arial"/>
      <w:vanish/>
      <w:sz w:val="16"/>
    </w:rPr>
  </w:style>
  <w:style w:type="character" w:customStyle="1" w:styleId="34">
    <w:name w:val="未处理的提及1"/>
    <w:autoRedefine/>
    <w:qFormat/>
    <w:uiPriority w:val="99"/>
    <w:rPr>
      <w:color w:val="605E5C"/>
      <w:shd w:val="clear" w:color="auto" w:fill="E1DFDD"/>
    </w:rPr>
  </w:style>
  <w:style w:type="paragraph" w:customStyle="1" w:styleId="35">
    <w:name w:val="Body text|1"/>
    <w:basedOn w:val="1"/>
    <w:autoRedefine/>
    <w:qFormat/>
    <w:uiPriority w:val="0"/>
    <w:pPr>
      <w:spacing w:after="50" w:line="480" w:lineRule="auto"/>
    </w:pPr>
    <w:rPr>
      <w:rFonts w:ascii="宋体" w:hAnsi="宋体" w:cs="宋体"/>
      <w:sz w:val="28"/>
      <w:szCs w:val="28"/>
      <w:lang w:val="zh-TW" w:eastAsia="zh-TW" w:bidi="zh-TW"/>
    </w:rPr>
  </w:style>
  <w:style w:type="paragraph" w:customStyle="1" w:styleId="36">
    <w:name w:val="Body text|2"/>
    <w:basedOn w:val="1"/>
    <w:autoRedefine/>
    <w:qFormat/>
    <w:uiPriority w:val="0"/>
    <w:pPr>
      <w:spacing w:after="100" w:line="180" w:lineRule="auto"/>
      <w:ind w:left="5360"/>
    </w:pPr>
    <w:rPr>
      <w:sz w:val="26"/>
      <w:szCs w:val="26"/>
    </w:rPr>
  </w:style>
  <w:style w:type="table" w:customStyle="1" w:styleId="37">
    <w:name w:val="Table Normal"/>
    <w:autoRedefine/>
    <w:qFormat/>
    <w:uiPriority w:val="0"/>
    <w:tblPr>
      <w:tblCellMar>
        <w:top w:w="0" w:type="dxa"/>
        <w:left w:w="0" w:type="dxa"/>
        <w:bottom w:w="0" w:type="dxa"/>
        <w:right w:w="0" w:type="dxa"/>
      </w:tblCellMar>
    </w:tblPr>
  </w:style>
  <w:style w:type="paragraph" w:customStyle="1" w:styleId="38">
    <w:name w:val="Char"/>
    <w:basedOn w:val="1"/>
    <w:autoRedefine/>
    <w:qFormat/>
    <w:uiPriority w:val="0"/>
  </w:style>
  <w:style w:type="character" w:customStyle="1" w:styleId="39">
    <w:name w:val="纯文本 字符"/>
    <w:basedOn w:val="16"/>
    <w:link w:val="7"/>
    <w:autoRedefine/>
    <w:qFormat/>
    <w:uiPriority w:val="0"/>
    <w:rPr>
      <w:rFonts w:ascii="宋体" w:hAnsi="Courier New"/>
      <w:kern w:val="2"/>
      <w:sz w:val="21"/>
    </w:rPr>
  </w:style>
  <w:style w:type="character" w:customStyle="1" w:styleId="40">
    <w:name w:val="正文文本 字符"/>
    <w:basedOn w:val="16"/>
    <w:link w:val="4"/>
    <w:autoRedefine/>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3015</Words>
  <Characters>3221</Characters>
  <Paragraphs>885</Paragraphs>
  <TotalTime>5</TotalTime>
  <ScaleCrop>false</ScaleCrop>
  <LinksUpToDate>false</LinksUpToDate>
  <CharactersWithSpaces>3590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2023-10-19T03:43:00Z</dcterms:created>
  <dc:creator>Administrator</dc:creator>
  <cp:lastModifiedBy>霸气外漏</cp:lastModifiedBy>
  <cp:lastPrinted>2024-11-13T08:09:22Z</cp:lastPrinted>
  <dcterms:modified xsi:type="dcterms:W3CDTF">2024-11-13T08:13:07Z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F2E2A456B73A46C782C5933F4A772ADA_13</vt:lpwstr>
  </property>
</Properties>
</file>