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Theme="majorEastAsia" w:hAnsiTheme="majorEastAsia" w:eastAsiaTheme="majorEastAsia"/>
          <w:b/>
          <w:sz w:val="40"/>
          <w:szCs w:val="4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ascii="仿宋" w:hAnsi="仿宋" w:eastAsia="仿宋"/>
          <w:sz w:val="40"/>
          <w:szCs w:val="40"/>
        </w:rPr>
      </w:pPr>
      <w:r>
        <w:rPr>
          <w:rFonts w:hint="eastAsia" w:asciiTheme="majorEastAsia" w:hAnsiTheme="majorEastAsia" w:eastAsiaTheme="majorEastAsia"/>
          <w:b/>
          <w:sz w:val="40"/>
          <w:szCs w:val="40"/>
        </w:rPr>
        <w:t>拟购</w:t>
      </w:r>
      <w:r>
        <w:rPr>
          <w:rFonts w:hint="eastAsia" w:asciiTheme="majorEastAsia" w:hAnsiTheme="majorEastAsia" w:eastAsiaTheme="majorEastAsia"/>
          <w:b/>
          <w:sz w:val="40"/>
          <w:szCs w:val="40"/>
          <w:lang w:val="en-US" w:eastAsia="zh-CN"/>
        </w:rPr>
        <w:t>外送检测服务</w:t>
      </w:r>
      <w:r>
        <w:rPr>
          <w:rFonts w:hint="eastAsia" w:asciiTheme="majorEastAsia" w:hAnsiTheme="majorEastAsia" w:eastAsiaTheme="majorEastAsia"/>
          <w:b/>
          <w:sz w:val="40"/>
          <w:szCs w:val="40"/>
        </w:rPr>
        <w:t>项目初步参数论证征集意见表</w:t>
      </w:r>
    </w:p>
    <w:p>
      <w:pPr>
        <w:spacing w:line="320" w:lineRule="exact"/>
        <w:rPr>
          <w:rFonts w:ascii="仿宋" w:hAnsi="仿宋" w:eastAsia="仿宋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ascii="仿宋" w:hAnsi="仿宋" w:eastAsia="仿宋"/>
          <w:szCs w:val="21"/>
          <w:u w:val="single"/>
        </w:rPr>
      </w:pPr>
      <w:r>
        <w:rPr>
          <w:rFonts w:hint="eastAsia" w:ascii="仿宋" w:hAnsi="仿宋" w:eastAsia="仿宋"/>
          <w:szCs w:val="21"/>
        </w:rPr>
        <w:t>供应商、联系人及电话（加盖公章）：</w:t>
      </w:r>
      <w:r>
        <w:rPr>
          <w:rFonts w:hint="eastAsia" w:ascii="仿宋" w:hAnsi="仿宋" w:eastAsia="仿宋"/>
          <w:szCs w:val="21"/>
          <w:u w:val="single"/>
        </w:rPr>
        <w:t xml:space="preserve">           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ascii="仿宋" w:hAnsi="仿宋" w:eastAsia="仿宋"/>
          <w:szCs w:val="21"/>
          <w:u w:val="single"/>
        </w:rPr>
      </w:pPr>
      <w:r>
        <w:rPr>
          <w:rFonts w:hint="eastAsia" w:ascii="仿宋" w:hAnsi="仿宋" w:eastAsia="仿宋"/>
          <w:szCs w:val="21"/>
        </w:rPr>
        <w:t>产品品牌、规格型号、产地、医疗器械注册证号及最低报价：</w:t>
      </w:r>
      <w:r>
        <w:rPr>
          <w:rFonts w:hint="eastAsia" w:ascii="仿宋" w:hAnsi="仿宋" w:eastAsia="仿宋"/>
          <w:szCs w:val="21"/>
          <w:u w:val="single"/>
        </w:rPr>
        <w:t xml:space="preserve">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2" w:firstLineChars="200"/>
        <w:textAlignment w:val="auto"/>
        <w:rPr>
          <w:rFonts w:hint="eastAsia" w:ascii="仿宋" w:hAnsi="仿宋" w:eastAsia="仿宋"/>
          <w:b/>
          <w:szCs w:val="21"/>
        </w:rPr>
      </w:pPr>
      <w:r>
        <w:rPr>
          <w:rFonts w:hint="eastAsia" w:ascii="仿宋" w:hAnsi="仿宋" w:eastAsia="仿宋"/>
          <w:b/>
          <w:szCs w:val="21"/>
        </w:rPr>
        <w:t>备注：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textAlignment w:val="auto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1、按要求格式填写并每页加盖报名供应商公章【电子章无效】，在规定时间内以</w:t>
      </w:r>
      <w:r>
        <w:rPr>
          <w:rFonts w:hint="eastAsia" w:ascii="仿宋" w:hAnsi="仿宋" w:eastAsia="仿宋"/>
          <w:b/>
          <w:szCs w:val="21"/>
        </w:rPr>
        <w:t>原件扫描件和电子版形式</w:t>
      </w:r>
      <w:r>
        <w:rPr>
          <w:rFonts w:hint="eastAsia" w:ascii="仿宋" w:hAnsi="仿宋" w:eastAsia="仿宋"/>
          <w:szCs w:val="21"/>
        </w:rPr>
        <w:t>发送至医院指定邮箱（</w:t>
      </w:r>
      <w:r>
        <w:rPr>
          <w:rFonts w:hint="eastAsia" w:ascii="仿宋" w:hAnsi="仿宋" w:eastAsia="仿宋"/>
          <w:szCs w:val="21"/>
          <w:u w:val="single"/>
        </w:rPr>
        <w:t>招标办</w:t>
      </w:r>
      <w:r>
        <w:rPr>
          <w:rFonts w:hint="eastAsia" w:ascii="仿宋" w:hAnsi="仿宋" w:eastAsia="仿宋"/>
          <w:szCs w:val="21"/>
        </w:rPr>
        <w:t>：2523245199@qq.com</w:t>
      </w:r>
      <w:r>
        <w:rPr>
          <w:rFonts w:hint="eastAsia" w:ascii="仿宋" w:hAnsi="仿宋" w:eastAsia="仿宋"/>
          <w:szCs w:val="21"/>
          <w:u w:val="single"/>
        </w:rPr>
        <w:t>和归口科室</w:t>
      </w:r>
      <w:r>
        <w:rPr>
          <w:rFonts w:hint="eastAsia" w:ascii="仿宋" w:hAnsi="仿宋" w:eastAsia="仿宋"/>
          <w:szCs w:val="21"/>
        </w:rPr>
        <w:t>【设备科□、信息科□、总务科□及其他□</w:t>
      </w:r>
      <w:r>
        <w:rPr>
          <w:rFonts w:hint="eastAsia" w:ascii="仿宋" w:hAnsi="仿宋" w:eastAsia="仿宋"/>
          <w:szCs w:val="21"/>
          <w:u w:val="single"/>
        </w:rPr>
        <w:t xml:space="preserve">       </w:t>
      </w:r>
      <w:r>
        <w:rPr>
          <w:rFonts w:hint="eastAsia" w:ascii="仿宋" w:hAnsi="仿宋" w:eastAsia="仿宋"/>
          <w:szCs w:val="21"/>
          <w:u w:val="single"/>
          <w:lang w:val="en-US" w:eastAsia="zh-CN"/>
        </w:rPr>
        <w:t>医务部</w:t>
      </w:r>
      <w:r>
        <w:rPr>
          <w:rFonts w:hint="eastAsia" w:ascii="仿宋" w:hAnsi="仿宋" w:eastAsia="仿宋"/>
          <w:szCs w:val="21"/>
          <w:u w:val="single"/>
        </w:rPr>
        <w:t xml:space="preserve">   </w:t>
      </w:r>
      <w:r>
        <w:rPr>
          <w:rFonts w:hint="eastAsia" w:ascii="仿宋" w:hAnsi="仿宋" w:eastAsia="仿宋"/>
          <w:szCs w:val="21"/>
        </w:rPr>
        <w:t>】：</w:t>
      </w:r>
      <w:r>
        <w:rPr>
          <w:rFonts w:hint="eastAsia" w:ascii="仿宋" w:hAnsi="仿宋" w:eastAsia="仿宋"/>
          <w:szCs w:val="21"/>
          <w:u w:val="single"/>
        </w:rPr>
        <w:t xml:space="preserve">  </w:t>
      </w:r>
      <w:r>
        <w:rPr>
          <w:rFonts w:hint="eastAsia" w:ascii="仿宋" w:hAnsi="仿宋" w:eastAsia="仿宋"/>
          <w:szCs w:val="21"/>
          <w:u w:val="single"/>
          <w:lang w:val="en-US" w:eastAsia="zh-CN"/>
        </w:rPr>
        <w:t>1751169944@qq.com</w:t>
      </w:r>
      <w:r>
        <w:rPr>
          <w:rFonts w:hint="eastAsia" w:ascii="仿宋" w:hAnsi="仿宋" w:eastAsia="仿宋"/>
          <w:szCs w:val="21"/>
          <w:u w:val="single"/>
        </w:rPr>
        <w:t xml:space="preserve">                             </w:t>
      </w:r>
      <w:r>
        <w:rPr>
          <w:rFonts w:hint="eastAsia" w:ascii="仿宋" w:hAnsi="仿宋" w:eastAsia="仿宋"/>
          <w:szCs w:val="21"/>
        </w:rPr>
        <w:t>）；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textAlignment w:val="auto"/>
        <w:rPr>
          <w:rFonts w:hint="eastAsia" w:ascii="仿宋" w:hAnsi="仿宋" w:eastAsia="仿宋"/>
          <w:b/>
          <w:color w:val="auto"/>
          <w:szCs w:val="21"/>
          <w:u w:val="single"/>
        </w:rPr>
      </w:pPr>
      <w:r>
        <w:rPr>
          <w:rFonts w:hint="eastAsia" w:ascii="仿宋" w:hAnsi="仿宋" w:eastAsia="仿宋"/>
          <w:color w:val="auto"/>
          <w:szCs w:val="21"/>
          <w:lang w:val="en-US" w:eastAsia="zh-CN"/>
        </w:rPr>
        <w:t>2、</w:t>
      </w:r>
      <w:r>
        <w:rPr>
          <w:rFonts w:hint="eastAsia" w:ascii="仿宋" w:hAnsi="仿宋" w:eastAsia="仿宋"/>
          <w:color w:val="auto"/>
          <w:szCs w:val="21"/>
        </w:rPr>
        <w:t>响应情况（是/否）若为否则</w:t>
      </w:r>
      <w:r>
        <w:rPr>
          <w:rFonts w:hint="eastAsia" w:ascii="仿宋" w:hAnsi="仿宋" w:eastAsia="仿宋"/>
          <w:color w:val="auto"/>
          <w:szCs w:val="21"/>
          <w:lang w:eastAsia="zh-CN"/>
        </w:rPr>
        <w:t>须标注</w:t>
      </w:r>
      <w:r>
        <w:rPr>
          <w:rFonts w:hint="eastAsia" w:ascii="仿宋" w:hAnsi="仿宋" w:eastAsia="仿宋"/>
          <w:color w:val="auto"/>
          <w:szCs w:val="21"/>
        </w:rPr>
        <w:t>具体建议修改</w:t>
      </w:r>
      <w:r>
        <w:rPr>
          <w:rFonts w:hint="eastAsia" w:ascii="仿宋" w:hAnsi="仿宋" w:eastAsia="仿宋"/>
          <w:color w:val="auto"/>
          <w:szCs w:val="21"/>
          <w:lang w:eastAsia="zh-CN"/>
        </w:rPr>
        <w:t>指标（</w:t>
      </w:r>
      <w:r>
        <w:rPr>
          <w:rFonts w:hint="eastAsia" w:ascii="仿宋" w:hAnsi="仿宋" w:eastAsia="仿宋"/>
          <w:b/>
          <w:bCs/>
          <w:color w:val="auto"/>
          <w:szCs w:val="21"/>
          <w:lang w:eastAsia="zh-CN"/>
        </w:rPr>
        <w:t>未标注则默认为响应初步参数</w:t>
      </w:r>
      <w:r>
        <w:rPr>
          <w:rFonts w:hint="eastAsia" w:ascii="仿宋" w:hAnsi="仿宋" w:eastAsia="仿宋"/>
          <w:color w:val="auto"/>
          <w:szCs w:val="21"/>
          <w:lang w:eastAsia="zh-CN"/>
        </w:rPr>
        <w:t>）</w:t>
      </w:r>
      <w:r>
        <w:rPr>
          <w:rFonts w:hint="eastAsia" w:ascii="仿宋" w:hAnsi="仿宋" w:eastAsia="仿宋"/>
          <w:color w:val="auto"/>
          <w:szCs w:val="21"/>
        </w:rPr>
        <w:t>，</w:t>
      </w:r>
      <w:r>
        <w:rPr>
          <w:rFonts w:hint="eastAsia" w:ascii="仿宋" w:hAnsi="仿宋" w:eastAsia="仿宋"/>
          <w:b/>
          <w:bCs/>
          <w:color w:val="auto"/>
          <w:szCs w:val="21"/>
        </w:rPr>
        <w:t>建议修改</w:t>
      </w:r>
      <w:r>
        <w:rPr>
          <w:rFonts w:hint="eastAsia" w:ascii="仿宋" w:hAnsi="仿宋" w:eastAsia="仿宋"/>
          <w:b/>
          <w:bCs/>
          <w:color w:val="auto"/>
          <w:szCs w:val="21"/>
          <w:lang w:eastAsia="zh-CN"/>
        </w:rPr>
        <w:t>指标</w:t>
      </w:r>
      <w:r>
        <w:rPr>
          <w:rFonts w:hint="eastAsia" w:ascii="仿宋" w:hAnsi="仿宋" w:eastAsia="仿宋"/>
          <w:b/>
          <w:bCs/>
          <w:color w:val="auto"/>
          <w:szCs w:val="21"/>
        </w:rPr>
        <w:t>须</w:t>
      </w:r>
      <w:r>
        <w:rPr>
          <w:rFonts w:hint="eastAsia" w:ascii="仿宋" w:hAnsi="仿宋" w:eastAsia="仿宋"/>
          <w:b/>
          <w:bCs/>
          <w:color w:val="auto"/>
          <w:szCs w:val="21"/>
          <w:lang w:eastAsia="zh-CN"/>
        </w:rPr>
        <w:t>提供相应证明材料</w:t>
      </w:r>
      <w:r>
        <w:rPr>
          <w:rFonts w:hint="eastAsia" w:ascii="仿宋" w:hAnsi="仿宋" w:eastAsia="仿宋"/>
          <w:color w:val="auto"/>
          <w:szCs w:val="21"/>
        </w:rPr>
        <w:t>（</w:t>
      </w:r>
      <w:r>
        <w:rPr>
          <w:rFonts w:hint="eastAsia" w:ascii="仿宋" w:hAnsi="仿宋" w:eastAsia="仿宋"/>
          <w:color w:val="auto"/>
          <w:szCs w:val="21"/>
          <w:lang w:eastAsia="zh-CN"/>
        </w:rPr>
        <w:t>证明材料须为政府主管部门【或</w:t>
      </w:r>
      <w:r>
        <w:rPr>
          <w:rFonts w:hint="eastAsia" w:ascii="仿宋" w:hAnsi="仿宋" w:eastAsia="仿宋"/>
          <w:color w:val="auto"/>
          <w:szCs w:val="21"/>
          <w:lang w:val="en-US" w:eastAsia="zh-CN"/>
        </w:rPr>
        <w:t>其他能证明修改指标合理性的文件</w:t>
      </w:r>
      <w:bookmarkStart w:id="0" w:name="_GoBack"/>
      <w:bookmarkEnd w:id="0"/>
      <w:r>
        <w:rPr>
          <w:rStyle w:val="12"/>
          <w:rFonts w:hint="eastAsia" w:ascii="仿宋" w:hAnsi="仿宋" w:eastAsia="仿宋" w:cs="仿宋"/>
          <w:b w:val="0"/>
          <w:bCs/>
          <w:color w:val="auto"/>
          <w:sz w:val="21"/>
          <w:szCs w:val="21"/>
          <w:lang w:val="en-US" w:eastAsia="zh-CN"/>
        </w:rPr>
        <w:t>】出具的</w:t>
      </w:r>
      <w:r>
        <w:rPr>
          <w:rFonts w:hint="eastAsia" w:ascii="仿宋" w:hAnsi="仿宋" w:eastAsia="仿宋"/>
          <w:color w:val="auto"/>
          <w:szCs w:val="21"/>
          <w:lang w:eastAsia="zh-CN"/>
        </w:rPr>
        <w:t>检测报告，</w:t>
      </w:r>
      <w:r>
        <w:rPr>
          <w:rFonts w:hint="eastAsia" w:ascii="仿宋" w:hAnsi="仿宋" w:eastAsia="仿宋"/>
          <w:b/>
          <w:bCs/>
          <w:color w:val="auto"/>
          <w:szCs w:val="21"/>
          <w:lang w:eastAsia="zh-CN"/>
        </w:rPr>
        <w:t>无证明材料则可不予采纳</w:t>
      </w:r>
      <w:r>
        <w:rPr>
          <w:rFonts w:hint="eastAsia" w:ascii="仿宋" w:hAnsi="仿宋" w:eastAsia="仿宋"/>
          <w:color w:val="auto"/>
          <w:szCs w:val="21"/>
          <w:lang w:eastAsia="zh-CN"/>
        </w:rPr>
        <w:t>；建议修改意见</w:t>
      </w:r>
      <w:r>
        <w:rPr>
          <w:rFonts w:hint="eastAsia" w:ascii="仿宋" w:hAnsi="仿宋" w:eastAsia="仿宋"/>
          <w:color w:val="auto"/>
          <w:szCs w:val="21"/>
        </w:rPr>
        <w:t>原则上须满足业界主流品牌同档次水平产品</w:t>
      </w:r>
      <w:r>
        <w:rPr>
          <w:rFonts w:hint="eastAsia" w:ascii="仿宋" w:hAnsi="仿宋" w:eastAsia="仿宋"/>
          <w:color w:val="auto"/>
          <w:szCs w:val="21"/>
          <w:lang w:eastAsia="zh-CN"/>
        </w:rPr>
        <w:t>且不得为独家</w:t>
      </w:r>
      <w:r>
        <w:rPr>
          <w:rFonts w:hint="eastAsia" w:ascii="仿宋" w:hAnsi="仿宋" w:eastAsia="仿宋"/>
          <w:color w:val="auto"/>
          <w:szCs w:val="21"/>
        </w:rPr>
        <w:t>），</w:t>
      </w:r>
      <w:r>
        <w:rPr>
          <w:rFonts w:hint="eastAsia" w:ascii="仿宋" w:hAnsi="仿宋" w:eastAsia="仿宋"/>
          <w:b/>
          <w:color w:val="auto"/>
          <w:szCs w:val="21"/>
          <w:u w:val="single"/>
        </w:rPr>
        <w:t>同时务必备注本</w:t>
      </w:r>
      <w:r>
        <w:rPr>
          <w:rFonts w:hint="eastAsia" w:ascii="仿宋" w:hAnsi="仿宋" w:eastAsia="仿宋"/>
          <w:b/>
          <w:color w:val="auto"/>
          <w:szCs w:val="21"/>
          <w:u w:val="single"/>
          <w:lang w:val="en-US" w:eastAsia="zh-CN"/>
        </w:rPr>
        <w:t>项目</w:t>
      </w:r>
      <w:r>
        <w:rPr>
          <w:rFonts w:hint="eastAsia" w:ascii="仿宋" w:hAnsi="仿宋" w:eastAsia="仿宋"/>
          <w:b/>
          <w:color w:val="auto"/>
          <w:szCs w:val="21"/>
          <w:u w:val="single"/>
        </w:rPr>
        <w:t>相对应的真实指标并标注是否为独家（供医院汇总定稿版参数时选择）；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textAlignment w:val="auto"/>
        <w:rPr>
          <w:rFonts w:hint="eastAsia" w:ascii="仿宋" w:hAnsi="仿宋" w:eastAsia="仿宋"/>
          <w:b w:val="0"/>
          <w:bCs/>
          <w:color w:val="auto"/>
          <w:szCs w:val="21"/>
          <w:u w:val="none"/>
          <w:lang w:eastAsia="zh-CN"/>
        </w:rPr>
      </w:pPr>
      <w:r>
        <w:rPr>
          <w:rFonts w:hint="eastAsia" w:ascii="仿宋" w:hAnsi="仿宋" w:eastAsia="仿宋"/>
          <w:b w:val="0"/>
          <w:bCs/>
          <w:color w:val="auto"/>
          <w:szCs w:val="21"/>
          <w:u w:val="none"/>
          <w:lang w:val="en-US" w:eastAsia="zh-CN"/>
        </w:rPr>
        <w:t>3、院方根据各</w:t>
      </w:r>
      <w:r>
        <w:rPr>
          <w:rFonts w:hint="eastAsia" w:ascii="仿宋" w:hAnsi="仿宋" w:eastAsia="仿宋"/>
          <w:b w:val="0"/>
          <w:bCs/>
          <w:color w:val="auto"/>
          <w:szCs w:val="21"/>
          <w:u w:val="none"/>
          <w:lang w:eastAsia="zh-CN"/>
        </w:rPr>
        <w:t>潜在供应商提供的</w:t>
      </w:r>
      <w:r>
        <w:rPr>
          <w:rFonts w:hint="eastAsia" w:ascii="仿宋" w:hAnsi="仿宋" w:eastAsia="仿宋"/>
          <w:b w:val="0"/>
          <w:bCs/>
          <w:color w:val="auto"/>
          <w:szCs w:val="21"/>
          <w:u w:val="none"/>
          <w:lang w:val="en-US" w:eastAsia="zh-CN"/>
        </w:rPr>
        <w:t>材料</w:t>
      </w:r>
      <w:r>
        <w:rPr>
          <w:rFonts w:hint="eastAsia" w:ascii="仿宋" w:hAnsi="仿宋" w:eastAsia="仿宋"/>
          <w:b w:val="0"/>
          <w:bCs/>
          <w:color w:val="auto"/>
          <w:szCs w:val="21"/>
          <w:u w:val="none"/>
          <w:lang w:eastAsia="zh-CN"/>
        </w:rPr>
        <w:t>和报价清单</w:t>
      </w:r>
      <w:r>
        <w:rPr>
          <w:rFonts w:hint="eastAsia" w:ascii="仿宋" w:hAnsi="仿宋" w:eastAsia="仿宋"/>
          <w:b w:val="0"/>
          <w:bCs/>
          <w:color w:val="auto"/>
          <w:szCs w:val="21"/>
          <w:u w:val="none"/>
          <w:lang w:val="en-US" w:eastAsia="zh-CN"/>
        </w:rPr>
        <w:t>(须同步提供近2年内至少3家二级及以上医院合同报价)进行</w:t>
      </w:r>
      <w:r>
        <w:rPr>
          <w:rFonts w:hint="eastAsia" w:ascii="仿宋" w:hAnsi="仿宋" w:eastAsia="仿宋"/>
          <w:b w:val="0"/>
          <w:bCs/>
          <w:color w:val="auto"/>
          <w:szCs w:val="21"/>
          <w:u w:val="none"/>
          <w:lang w:eastAsia="zh-CN"/>
        </w:rPr>
        <w:t>设置相关报价限价。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eastAsia" w:ascii="仿宋_GB2312" w:hAnsi="仿宋_GB2312" w:eastAsia="仿宋_GB2312" w:cs="仿宋_GB2312"/>
          <w:sz w:val="34"/>
          <w:szCs w:val="3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80" w:firstLineChars="200"/>
        <w:jc w:val="both"/>
        <w:textAlignment w:val="auto"/>
        <w:rPr>
          <w:rFonts w:hint="eastAsia" w:ascii="仿宋_GB2312" w:hAnsi="仿宋_GB2312" w:eastAsia="仿宋_GB2312" w:cs="仿宋_GB2312"/>
          <w:sz w:val="34"/>
          <w:szCs w:val="34"/>
          <w:lang w:val="en-US" w:eastAsia="zh-CN"/>
        </w:rPr>
      </w:pPr>
      <w:r>
        <w:rPr>
          <w:rFonts w:hint="eastAsia" w:ascii="仿宋_GB2312" w:hAnsi="仿宋_GB2312" w:eastAsia="仿宋_GB2312" w:cs="仿宋_GB2312"/>
          <w:sz w:val="34"/>
          <w:szCs w:val="34"/>
          <w:lang w:val="en-US" w:eastAsia="zh-CN"/>
        </w:rPr>
        <w:t>一、六安市中医院本部</w:t>
      </w:r>
    </w:p>
    <w:tbl>
      <w:tblPr>
        <w:tblStyle w:val="9"/>
        <w:tblpPr w:leftFromText="180" w:rightFromText="180" w:vertAnchor="text" w:horzAnchor="page" w:tblpX="952" w:tblpY="1258"/>
        <w:tblOverlap w:val="never"/>
        <w:tblW w:w="5924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4"/>
        <w:gridCol w:w="2261"/>
        <w:gridCol w:w="870"/>
        <w:gridCol w:w="1725"/>
        <w:gridCol w:w="1455"/>
        <w:gridCol w:w="855"/>
        <w:gridCol w:w="1140"/>
        <w:gridCol w:w="19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数量（例）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内含项目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出报告时间要求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是否能响应</w:t>
            </w: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建议修改指标</w:t>
            </w: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/>
                <w:b/>
                <w:bCs w:val="0"/>
                <w:szCs w:val="21"/>
              </w:rPr>
              <w:t>备注（真实指标、是否独家</w:t>
            </w:r>
            <w:r>
              <w:rPr>
                <w:rFonts w:hint="eastAsia" w:ascii="仿宋" w:hAnsi="仿宋" w:eastAsia="仿宋"/>
                <w:b/>
                <w:bCs w:val="0"/>
                <w:szCs w:val="21"/>
                <w:lang w:eastAsia="zh-CN"/>
              </w:rPr>
              <w:t>、是否提供有效检测报告</w:t>
            </w:r>
            <w:r>
              <w:rPr>
                <w:rFonts w:hint="eastAsia" w:ascii="仿宋" w:hAnsi="仿宋" w:eastAsia="仿宋"/>
                <w:b/>
                <w:bCs w:val="0"/>
                <w:szCs w:val="21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生长激素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生长激素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1个工作日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促肾上腺皮质激素（ACTH）测定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ACTH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1个工作日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胰岛素抗体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胰岛素抗体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抗促甲状腺激素受体抗体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抗促甲状腺激素受体抗体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1个工作日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0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TORCH十项（定量）</w:t>
            </w:r>
          </w:p>
        </w:tc>
        <w:tc>
          <w:tcPr>
            <w:tcW w:w="40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600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单纯疱疹病毒Ⅰ型抗体IgM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单纯疱疹病毒Ⅱ型抗体IgG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单纯疱疹病毒Ⅱ型抗体IgM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风疹病毒抗体IgG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风疹病毒抗体IgM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巨细胞病毒抗体IgG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巨细胞病毒抗体IgM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单纯疱疹病毒Ⅰ型抗体IgG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弓形虫抗体IgG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弓形虫抗体IgM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0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血免疫球蛋白轻链2项</w:t>
            </w:r>
          </w:p>
        </w:tc>
        <w:tc>
          <w:tcPr>
            <w:tcW w:w="40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410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免疫球蛋白轻链κ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免疫球蛋白轻链λ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丙肝RNA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330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丙肝RNA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铜蓝蛋白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铜蓝蛋白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10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呼吸道抗体九项</w:t>
            </w:r>
          </w:p>
        </w:tc>
        <w:tc>
          <w:tcPr>
            <w:tcW w:w="40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1600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抗腺病毒抗体IgM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1个工作日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呼吸道合胞病毒抗体IgM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1个工作日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甲型流感病毒抗体IgM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1个工作日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乙型流感病毒抗体IgM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1个工作日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嗜肺军团菌抗体IgM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1个工作日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Q热立克次体抗体IgM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1个工作日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副流感病毒1、2、3型抗体IgM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1个工作日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抗肺炎支原体抗体IgM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1个工作日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抗肺炎衣原体抗体IgM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1个工作日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10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微量元素六项</w:t>
            </w:r>
          </w:p>
        </w:tc>
        <w:tc>
          <w:tcPr>
            <w:tcW w:w="40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290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铜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1个工作日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锌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1个工作日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镁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1个工作日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铅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1个工作日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钙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1个工作日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铁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1个工作日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柯萨奇病毒抗体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柯萨奇病毒抗体IgM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G实验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1140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(真菌1-3-β-D-葡聚糖)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脂肪酶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脂肪酶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10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幽门螺杆菌抗体分型</w:t>
            </w:r>
          </w:p>
        </w:tc>
        <w:tc>
          <w:tcPr>
            <w:tcW w:w="40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尿素酶A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尿素酶B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细胞毒素相关蛋白A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细胞空泡毒素A蛋白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尿本周蛋白定性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尿本-周蛋白定性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1个工作日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10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淋巴细胞亚群12项</w:t>
            </w:r>
          </w:p>
        </w:tc>
        <w:tc>
          <w:tcPr>
            <w:tcW w:w="40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950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辅助型T细胞数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抑制/细胞毒T细胞数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CD4/CD8比值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辅助型T细胞％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抑制/细胞毒T细胞%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淋巴细胞总数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总T淋巴细胞数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总B淋巴细胞数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总T淋巴细胞%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总B淋巴细胞%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NK细胞数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NK细胞%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结核感染T细胞检测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520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结核感染T细胞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全血铅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血铅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1个工作日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乙肝DNA定量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4000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乙肝DNA定量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1个工作日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10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肝纤四项</w:t>
            </w:r>
          </w:p>
        </w:tc>
        <w:tc>
          <w:tcPr>
            <w:tcW w:w="40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330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Ⅳ型胶原蛋白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1个工作日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层粘连蛋白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1个工作日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透明质酸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1个工作日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Ⅲ型前胶原肽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1个工作日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</w:t>
            </w:r>
          </w:p>
        </w:tc>
        <w:tc>
          <w:tcPr>
            <w:tcW w:w="10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尿生化七项</w:t>
            </w:r>
          </w:p>
        </w:tc>
        <w:tc>
          <w:tcPr>
            <w:tcW w:w="40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950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尿β2微球蛋白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1个工作日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尿微量白蛋白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1个工作日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尿视黄醇结合蛋白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1个工作日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尿免疫球蛋白IgG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1个工作日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尿转铁蛋白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1个工作日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尿肌酐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1个工作日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尿β-N-乙酰氨基葡萄糖苷酶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1个工作日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U-NAG/U-Cr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1个工作日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</w:t>
            </w:r>
          </w:p>
        </w:tc>
        <w:tc>
          <w:tcPr>
            <w:tcW w:w="10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尿生化四项</w:t>
            </w:r>
          </w:p>
        </w:tc>
        <w:tc>
          <w:tcPr>
            <w:tcW w:w="40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尿β2微球蛋白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1个工作日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尿微量白蛋白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1个工作日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尿视黄醇结合蛋白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1个工作日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尿免疫球蛋白IgG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1个工作日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</w:t>
            </w:r>
          </w:p>
        </w:tc>
        <w:tc>
          <w:tcPr>
            <w:tcW w:w="10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EB病毒抗体(上呼吸道)</w:t>
            </w:r>
          </w:p>
        </w:tc>
        <w:tc>
          <w:tcPr>
            <w:tcW w:w="40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360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EB病毒衣壳抗体IgM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EB病毒衣壳抗体IgG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EB病毒早期抗体IgM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EB病毒核抗体IgG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</w:t>
            </w:r>
          </w:p>
        </w:tc>
        <w:tc>
          <w:tcPr>
            <w:tcW w:w="10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EB病毒抗体(鼻咽癌)</w:t>
            </w:r>
          </w:p>
        </w:tc>
        <w:tc>
          <w:tcPr>
            <w:tcW w:w="40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EB病毒早期抗体IgA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EB病毒衣壳抗体IgA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</w:t>
            </w:r>
          </w:p>
        </w:tc>
        <w:tc>
          <w:tcPr>
            <w:tcW w:w="10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糖尿病抗体三项</w:t>
            </w:r>
          </w:p>
        </w:tc>
        <w:tc>
          <w:tcPr>
            <w:tcW w:w="40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370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抗谷氨酸脱羧酶抗体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抗胰岛细胞抗体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胰岛素自身抗体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</w:t>
            </w:r>
          </w:p>
        </w:tc>
        <w:tc>
          <w:tcPr>
            <w:tcW w:w="10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血清蛋白电泳</w:t>
            </w:r>
          </w:p>
        </w:tc>
        <w:tc>
          <w:tcPr>
            <w:tcW w:w="40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610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白蛋白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α1-G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α2-G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β1-G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β2-G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γ-G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A/G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</w:t>
            </w:r>
          </w:p>
        </w:tc>
        <w:tc>
          <w:tcPr>
            <w:tcW w:w="10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不孕不育抗体</w:t>
            </w:r>
          </w:p>
        </w:tc>
        <w:tc>
          <w:tcPr>
            <w:tcW w:w="40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抗心磷脂抗体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抗子宫内膜抗体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抗精子抗体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抗HCG抗体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抗滋养层细胞膜抗体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28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乳糜定性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乳糜定性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1个工作日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29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血皮质醇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340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血皮质醇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1个工作日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10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出血热抗体</w:t>
            </w:r>
          </w:p>
        </w:tc>
        <w:tc>
          <w:tcPr>
            <w:tcW w:w="40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肾综合征出血热抗体IgG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肾综合征出血热抗体IgM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外周血染色体核型分析（400带）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外周血染色体核型分析（400带）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10个工作日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32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外周血染色体核型分析（550带）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外周血染色体核型分析（550带）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10个工作日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33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Y染色体微缺失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化验Y染色体微缺失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6个工作日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34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抗心磷脂抗体IgG(定性）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抗心磷脂抗体IgG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35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HPV基因型(25型)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1700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HPV基因型(25型)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36</w:t>
            </w:r>
          </w:p>
        </w:tc>
        <w:tc>
          <w:tcPr>
            <w:tcW w:w="10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25羟基维生素D2，D3组套</w:t>
            </w:r>
          </w:p>
        </w:tc>
        <w:tc>
          <w:tcPr>
            <w:tcW w:w="40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380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25羟基维生素D2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25羟基维生素D3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37</w:t>
            </w:r>
          </w:p>
        </w:tc>
        <w:tc>
          <w:tcPr>
            <w:tcW w:w="10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T淋巴细胞亚群测定</w:t>
            </w:r>
          </w:p>
        </w:tc>
        <w:tc>
          <w:tcPr>
            <w:tcW w:w="40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CD4/CD8比值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辅助型T细胞％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抑制/细胞毒T细胞%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总T淋巴细胞%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38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精液果糖定量实验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精液果糖定量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4个工作日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39</w:t>
            </w:r>
          </w:p>
        </w:tc>
        <w:tc>
          <w:tcPr>
            <w:tcW w:w="10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抗精子抗体三项IgA,IgM,IgG测定</w:t>
            </w:r>
          </w:p>
        </w:tc>
        <w:tc>
          <w:tcPr>
            <w:tcW w:w="40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抗精子抗体IgA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8个工作日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抗精子抗体IgG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8个工作日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抗精子抗体IgM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8个工作日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40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肿瘤坏死因子α（TNF-α）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TNF-α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1个工作日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41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结核分枝杆菌核酸测定（TB RNA）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TB RNA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42</w:t>
            </w:r>
          </w:p>
        </w:tc>
        <w:tc>
          <w:tcPr>
            <w:tcW w:w="10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单纯疱疹病毒I型抗体两项</w:t>
            </w:r>
          </w:p>
        </w:tc>
        <w:tc>
          <w:tcPr>
            <w:tcW w:w="40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单纯疱疹病毒I型抗体IgG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单纯疱疹病毒I型抗体IgM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43</w:t>
            </w:r>
          </w:p>
        </w:tc>
        <w:tc>
          <w:tcPr>
            <w:tcW w:w="10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单纯疱疹病毒II型抗体两项</w:t>
            </w:r>
          </w:p>
        </w:tc>
        <w:tc>
          <w:tcPr>
            <w:tcW w:w="40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单纯疱疹病毒II型抗体IgM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单纯疱疹病毒II型抗体IgG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44</w:t>
            </w:r>
          </w:p>
        </w:tc>
        <w:tc>
          <w:tcPr>
            <w:tcW w:w="10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风疹病毒抗体两项</w:t>
            </w:r>
          </w:p>
        </w:tc>
        <w:tc>
          <w:tcPr>
            <w:tcW w:w="40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风疹病毒抗体IgG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风疹病毒抗体IgM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45</w:t>
            </w:r>
          </w:p>
        </w:tc>
        <w:tc>
          <w:tcPr>
            <w:tcW w:w="10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抗麻疹病毒抗体两项</w:t>
            </w:r>
          </w:p>
        </w:tc>
        <w:tc>
          <w:tcPr>
            <w:tcW w:w="40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抗麻疹病毒抗体IgM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抗麻疹病毒抗体IgG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46</w:t>
            </w:r>
          </w:p>
        </w:tc>
        <w:tc>
          <w:tcPr>
            <w:tcW w:w="10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巨细胞病毒抗体两项</w:t>
            </w:r>
          </w:p>
        </w:tc>
        <w:tc>
          <w:tcPr>
            <w:tcW w:w="40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巨细胞病毒抗体IgG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巨细胞病毒抗体IgM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47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抗腺病毒抗体IgM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抗腺病毒抗体IgM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48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抗狂犬病毒抗体IgG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抗狂犬病毒抗体IgG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4个工作日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49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尿醛固酮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尿醛固酮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血醛固酮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血醛固酮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51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前白蛋白检测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450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前白蛋白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52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免疫球蛋白IgG4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免疫球蛋白IgG4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53</w:t>
            </w:r>
          </w:p>
        </w:tc>
        <w:tc>
          <w:tcPr>
            <w:tcW w:w="10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磷脂6项</w:t>
            </w:r>
          </w:p>
        </w:tc>
        <w:tc>
          <w:tcPr>
            <w:tcW w:w="40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抗心磷脂抗体IgG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抗心磷脂抗体IgM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抗心磷脂抗体IgA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抗β2糖蛋白1抗体IgG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抗β2糖蛋白1抗体IgM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抗β2糖蛋白1抗体IgA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54</w:t>
            </w:r>
          </w:p>
        </w:tc>
        <w:tc>
          <w:tcPr>
            <w:tcW w:w="10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抗心磷脂抗体3项(定量)</w:t>
            </w:r>
          </w:p>
        </w:tc>
        <w:tc>
          <w:tcPr>
            <w:tcW w:w="40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抗心磷脂抗体IgG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抗心磷脂抗体IgM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抗心磷脂抗体IgA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55</w:t>
            </w:r>
          </w:p>
        </w:tc>
        <w:tc>
          <w:tcPr>
            <w:tcW w:w="10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抗β2糖蛋白1抗体3项</w:t>
            </w:r>
          </w:p>
        </w:tc>
        <w:tc>
          <w:tcPr>
            <w:tcW w:w="40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抗β2糖蛋白1抗体IgG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抗β2糖蛋白1抗体IgM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抗β2糖蛋白1抗体IgA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56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乙型肝炎病毒（HBV）YMDD变异检测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乙型肝炎病毒（HBV）YMDD变异检测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4个工作日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57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乙型肝炎病毒基因分型检测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乙型肝炎病毒基因分型检测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4个工作日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58</w:t>
            </w:r>
          </w:p>
        </w:tc>
        <w:tc>
          <w:tcPr>
            <w:tcW w:w="10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自身免疫性肝病抗体</w:t>
            </w:r>
          </w:p>
        </w:tc>
        <w:tc>
          <w:tcPr>
            <w:tcW w:w="40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740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抗线粒体抗体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抗肝肾微粒体抗体-1型抗体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抗线粒体抗体2型抗体IgG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抗平滑肌抗体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抗可溶性肝抗原/肝胰抗原抗体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抗肝细胞溶质抗原1型抗体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抗核抗体检测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59</w:t>
            </w:r>
          </w:p>
        </w:tc>
        <w:tc>
          <w:tcPr>
            <w:tcW w:w="10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SAT四项（CT RNA,UU RNA,NG RNA,MG RNA）</w:t>
            </w:r>
          </w:p>
        </w:tc>
        <w:tc>
          <w:tcPr>
            <w:tcW w:w="40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沙眼衣原体核酸（CT RNA）检测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生殖支原体核酸（MG RNA）检测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淋球菌核酸（NG RNA）检测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解脲脲原体核酸（UU RNA）检测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60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沙眼衣原体核酸（CT RNA）检测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沙眼衣原体核酸（CT RNA）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61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解脲脲原体核酸（UU RNA）检测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解脲脲原体核酸（UU RNA）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62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淋球菌核酸（NG RNA）检测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淋球菌核酸（NG RNA）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63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生殖支原体核酸（MG RNA）检测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生殖支原体核酸（MG RNA）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64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尿香草苦杏仁酸（VMA）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尿香草苦杏仁酸（VMA）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65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水痘-带状疱疹病毒抗体测定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水痘-带状疱疹病毒抗体IgM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5个工作日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66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N端-B型钠尿肽前体（NT-ProBNP）测定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N端-B型钠尿肽前体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1个工作日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67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葡萄糖6-磷酸脱氢酶活性检测（G-6PD）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葡萄糖6-磷酸脱氢酶活性（G-6PD）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68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前列腺酸性磷酸酶（PAP）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前列腺酸性磷酸酶（PAP）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69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促甲状腺激素受体刺激性抗体（TSI）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促甲状腺激素受体刺激性抗体（TSI）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70</w:t>
            </w:r>
          </w:p>
        </w:tc>
        <w:tc>
          <w:tcPr>
            <w:tcW w:w="10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尿免疫球蛋白轻链2项</w:t>
            </w:r>
          </w:p>
        </w:tc>
        <w:tc>
          <w:tcPr>
            <w:tcW w:w="40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尿免疫球蛋白轻链κ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尿免疫球蛋白轻链λ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71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降钙素（CT）测定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降钙素（CT）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1个工作日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72</w:t>
            </w:r>
          </w:p>
        </w:tc>
        <w:tc>
          <w:tcPr>
            <w:tcW w:w="10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骨标志物3项</w:t>
            </w:r>
          </w:p>
        </w:tc>
        <w:tc>
          <w:tcPr>
            <w:tcW w:w="40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β-胶原特殊序列（CROSSL）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总I型胶原氨基端延长肽（TPINP）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骨钙素（OSTEOC）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73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丁型肝炎病毒抗原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丁型肝炎病毒抗原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4个工作日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74</w:t>
            </w:r>
          </w:p>
        </w:tc>
        <w:tc>
          <w:tcPr>
            <w:tcW w:w="10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丁型肝炎病毒抗体IgG IgM测定</w:t>
            </w:r>
          </w:p>
        </w:tc>
        <w:tc>
          <w:tcPr>
            <w:tcW w:w="40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丁型肝炎病毒抗体IgG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4个工作日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丁型肝炎病毒抗体IgM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4个工作日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75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庚型肝炎病毒抗体IgG测定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庚型肝炎病毒抗体IgG测定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4个工作日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76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胃泌素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胃泌素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77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总IgE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570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总IgE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1个工作日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78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抗乙酰胆碱受体抗体检测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抗乙酰胆碱受体抗体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4个工作日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79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环孢霉素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环孢霉素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80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他克莫司（FK506)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他克莫司（FK506)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81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万古霉素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万古霉素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82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白介素-1β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白介素-1β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1个工作日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83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白介素2受体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白介素2受体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1个工作日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84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白介素-8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白介素-8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1个工作日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85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白介素-10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白介素-10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1个工作日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86</w:t>
            </w:r>
          </w:p>
        </w:tc>
        <w:tc>
          <w:tcPr>
            <w:tcW w:w="10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白介素组套</w:t>
            </w:r>
          </w:p>
        </w:tc>
        <w:tc>
          <w:tcPr>
            <w:tcW w:w="40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白介素6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1个工作日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白介素-1β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1个工作日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白介素2受体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1个工作日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白介素-8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1个工作日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白介素-10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1个工作日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87</w:t>
            </w:r>
          </w:p>
        </w:tc>
        <w:tc>
          <w:tcPr>
            <w:tcW w:w="10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炎症因子组套</w:t>
            </w:r>
          </w:p>
        </w:tc>
        <w:tc>
          <w:tcPr>
            <w:tcW w:w="40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白介素6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肿瘤坏死因子α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白介素-1β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白介素2受体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白介素-8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白介素-10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88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B族链球菌核酸检测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B族链球菌核酸检测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89</w:t>
            </w:r>
          </w:p>
        </w:tc>
        <w:tc>
          <w:tcPr>
            <w:tcW w:w="10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甲胎蛋白和甲胎蛋白异质体联合检测</w:t>
            </w:r>
          </w:p>
        </w:tc>
        <w:tc>
          <w:tcPr>
            <w:tcW w:w="40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甲胎蛋白异质体比率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甲胎蛋白异质体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甲胎蛋白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90</w:t>
            </w:r>
          </w:p>
        </w:tc>
        <w:tc>
          <w:tcPr>
            <w:tcW w:w="10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免疫固定电泳5项</w:t>
            </w:r>
          </w:p>
        </w:tc>
        <w:tc>
          <w:tcPr>
            <w:tcW w:w="40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660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IgA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IgG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IgM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κ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λ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91</w:t>
            </w:r>
          </w:p>
        </w:tc>
        <w:tc>
          <w:tcPr>
            <w:tcW w:w="10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免疫固定电泳7项</w:t>
            </w:r>
          </w:p>
        </w:tc>
        <w:tc>
          <w:tcPr>
            <w:tcW w:w="40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IgA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IgG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IgM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κ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λ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IgD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IgE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92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血小板无力症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（5个抗体:CD61/CD41/CD42a/IgG1*2）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5个工作日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93</w:t>
            </w:r>
          </w:p>
        </w:tc>
        <w:tc>
          <w:tcPr>
            <w:tcW w:w="10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呼吸道病毒六种病原体检测</w:t>
            </w:r>
          </w:p>
        </w:tc>
        <w:tc>
          <w:tcPr>
            <w:tcW w:w="40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500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甲型流感病毒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1个工作日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乙型流感病毒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1个工作日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腺病毒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1个工作日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人鼻病毒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1个工作日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肺炎支原体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1个工作日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呼吸道合胞病毒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1个工作日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94</w:t>
            </w:r>
          </w:p>
        </w:tc>
        <w:tc>
          <w:tcPr>
            <w:tcW w:w="10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肥达氏反应</w:t>
            </w:r>
          </w:p>
        </w:tc>
        <w:tc>
          <w:tcPr>
            <w:tcW w:w="40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伤寒O抗体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伤寒H抗体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甲型副伤寒H抗体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乙型副伤寒H抗体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丙型副伤寒H抗体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95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内毒素检测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96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前列腺小体外泄蛋白（PSRP）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要求当天出结果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97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凝血因子活性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要求当天出结果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98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甲氨喋呤血药浓度检测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要求当天出结果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99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血清游离轻链检查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100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尿液游离轻链检查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101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白血病/淋巴瘤/MDS免疫分型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每抗体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3个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102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多发性骨髓瘤免疫表型检测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每抗体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103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MRD微小残留病灶检测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82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每抗体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104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ZAP-70检测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3个抗体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105</w:t>
            </w:r>
          </w:p>
        </w:tc>
        <w:tc>
          <w:tcPr>
            <w:tcW w:w="10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红细胞粒细胞CD55、CD59检测</w:t>
            </w:r>
          </w:p>
        </w:tc>
        <w:tc>
          <w:tcPr>
            <w:tcW w:w="40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红细胞CD59%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中性粒细胞CD59%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中性粒细胞CD55%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红细胞CD55%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106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血小板抗体CD41IgG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血小板抗体CD41IgG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107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PNH检测抗体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每抗体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108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31种融合基因筛查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109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融合基因BCR-ABL（P190）检测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110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融合基因BCR-ABL（P210）检测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111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融合基因BCR-ABL（P230）检测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112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融合基因PML1-RARα（S、L型）检测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113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融合基因PML1-RARα（S、L、V型）检测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114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APL相关14种融合基因筛查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115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AML融合基因筛查（23种）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116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MLL重排融合基因筛查（11种）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117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ALL融合基因筛查（18种）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118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BCR-ABL非常见融合型检测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119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融合基因AML1-ETO检测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120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WT1表达量检测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121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融合基因TEL-AML1检测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122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骨髓染色体核型分析（G带，400带)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10个工作日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123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骨髓染色体核型分析（R带，400带)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10个工作日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124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骨髓染色体核型分析（G带+R带，400带)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10个工作日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125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血染色体核型分析（血液科，G带，400带）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10个工作日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126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外周血染色体核型分析（血液科，R带，400带）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10个工作日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127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外周血染色体核型分析（血液科G带+R带400带）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10个工作日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128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DNA倍体/细胞周期分析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129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AA与MDS相关抗原检测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130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外周血淋巴细胞增多快速鉴别诊断（20抗体）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131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CD34+细胞百分含量检测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132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DC细胞活化检测（CD83/CD86/HLA-DR）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133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融合基因CBFβ-MYH11检测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134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融合基因DEK-CAN检测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135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融合基因AML1-EVI1检测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136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融合基因E2A-PBX1检测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137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融合基因MLL-AF4检测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138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融合基因FIP1L1-PDGFRα检测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139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融合基因TEL-PDGFRβ检测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140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融合基因TEL-ABL检测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145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结核分枝杆菌rpoB基因和突变（Xpert  MTB/RIF）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146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EB病毒衣壳抗体IgA测定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147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血淋巴细胞染色体畸变率检测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148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血淋巴细胞微核实验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300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2个工作日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</w:tbl>
    <w:p>
      <w:pPr>
        <w:keepNext w:val="0"/>
        <w:keepLines w:val="0"/>
        <w:widowControl/>
        <w:suppressLineNumbers w:val="0"/>
        <w:ind w:firstLine="340" w:firstLineChars="10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sz w:val="34"/>
          <w:szCs w:val="34"/>
          <w:lang w:val="en-US" w:eastAsia="zh-CN"/>
        </w:rPr>
        <w:t>（1）检验项目清单</w:t>
      </w:r>
    </w:p>
    <w:p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sz w:val="34"/>
          <w:szCs w:val="34"/>
          <w:highlight w:val="none"/>
          <w:lang w:val="en-US" w:eastAsia="zh-CN"/>
        </w:rPr>
        <w:t>（2）病理项目清单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tbl>
      <w:tblPr>
        <w:tblStyle w:val="9"/>
        <w:tblW w:w="5875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1"/>
        <w:gridCol w:w="2519"/>
        <w:gridCol w:w="1495"/>
        <w:gridCol w:w="2003"/>
        <w:gridCol w:w="1094"/>
        <w:gridCol w:w="1142"/>
        <w:gridCol w:w="179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1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数量（例）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出报告时间要求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是否能响应</w:t>
            </w: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建议修改指标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/>
                <w:b/>
                <w:bCs w:val="0"/>
                <w:szCs w:val="21"/>
              </w:rPr>
              <w:t>备注（真实指标、是否独家</w:t>
            </w:r>
            <w:r>
              <w:rPr>
                <w:rFonts w:hint="eastAsia" w:ascii="仿宋" w:hAnsi="仿宋" w:eastAsia="仿宋"/>
                <w:b/>
                <w:bCs w:val="0"/>
                <w:szCs w:val="21"/>
                <w:lang w:eastAsia="zh-CN"/>
              </w:rPr>
              <w:t>、是否提供有效检测报告</w:t>
            </w:r>
            <w:r>
              <w:rPr>
                <w:rFonts w:hint="eastAsia" w:ascii="仿宋" w:hAnsi="仿宋" w:eastAsia="仿宋"/>
                <w:b/>
                <w:bCs w:val="0"/>
                <w:szCs w:val="21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骨髓活检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-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个工作日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11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骨髓活检+免疫组化3项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240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5-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个工作日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11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骨髓活检+免疫组化6项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80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5-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个工作日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11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骨髓活检+免疫组化10项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5-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个工作日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5</w:t>
            </w:r>
          </w:p>
        </w:tc>
        <w:tc>
          <w:tcPr>
            <w:tcW w:w="11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免疫组化1项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3-5个工作日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6</w:t>
            </w:r>
          </w:p>
        </w:tc>
        <w:tc>
          <w:tcPr>
            <w:tcW w:w="11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BCR/ABL FISH检测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3-5个工作日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7</w:t>
            </w:r>
          </w:p>
        </w:tc>
        <w:tc>
          <w:tcPr>
            <w:tcW w:w="11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CEP8 FISH检测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3-5个工作日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8</w:t>
            </w:r>
          </w:p>
        </w:tc>
        <w:tc>
          <w:tcPr>
            <w:tcW w:w="11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ASS FISH检测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3-5个工作日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9</w:t>
            </w:r>
          </w:p>
        </w:tc>
        <w:tc>
          <w:tcPr>
            <w:tcW w:w="11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IGH重排 FISH检测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3-5个工作日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10</w:t>
            </w:r>
          </w:p>
        </w:tc>
        <w:tc>
          <w:tcPr>
            <w:tcW w:w="11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PML/RARα FISH检测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3-5个工作日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11</w:t>
            </w:r>
          </w:p>
        </w:tc>
        <w:tc>
          <w:tcPr>
            <w:tcW w:w="11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D13S25 FISH检测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3-5个工作日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12</w:t>
            </w:r>
          </w:p>
        </w:tc>
        <w:tc>
          <w:tcPr>
            <w:tcW w:w="11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P53 FISH检测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3-5个工作日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13</w:t>
            </w:r>
          </w:p>
        </w:tc>
        <w:tc>
          <w:tcPr>
            <w:tcW w:w="11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ATM FISH检测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3-5个工作日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14</w:t>
            </w:r>
          </w:p>
        </w:tc>
        <w:tc>
          <w:tcPr>
            <w:tcW w:w="11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RB1 FISH检测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3-5个工作日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15</w:t>
            </w:r>
          </w:p>
        </w:tc>
        <w:tc>
          <w:tcPr>
            <w:tcW w:w="11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CEP12 FISH检测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3-5个工作日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16</w:t>
            </w:r>
          </w:p>
        </w:tc>
        <w:tc>
          <w:tcPr>
            <w:tcW w:w="11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D13S319 FISH检测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3-5个工作日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17</w:t>
            </w:r>
          </w:p>
        </w:tc>
        <w:tc>
          <w:tcPr>
            <w:tcW w:w="11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1q21 FISH检测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3-5个工作日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18</w:t>
            </w:r>
          </w:p>
        </w:tc>
        <w:tc>
          <w:tcPr>
            <w:tcW w:w="11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EGR1/D5S23, D5S721 FISH检测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3-5个工作日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19</w:t>
            </w:r>
          </w:p>
        </w:tc>
        <w:tc>
          <w:tcPr>
            <w:tcW w:w="11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CSF1R/D5S23, D5S721 FISH检测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3-5个工作日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20</w:t>
            </w:r>
          </w:p>
        </w:tc>
        <w:tc>
          <w:tcPr>
            <w:tcW w:w="11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D7S486/CEP7 FISH检测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3-5个工作日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21</w:t>
            </w:r>
          </w:p>
        </w:tc>
        <w:tc>
          <w:tcPr>
            <w:tcW w:w="11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D7S522/CEP7 FISH检测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3-5个工作日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22</w:t>
            </w:r>
          </w:p>
        </w:tc>
        <w:tc>
          <w:tcPr>
            <w:tcW w:w="11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20q12 FISH检测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3-5个工作日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23</w:t>
            </w:r>
          </w:p>
        </w:tc>
        <w:tc>
          <w:tcPr>
            <w:tcW w:w="11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Bcl-6重排FISH检测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3-5个工作日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24</w:t>
            </w:r>
          </w:p>
        </w:tc>
        <w:tc>
          <w:tcPr>
            <w:tcW w:w="11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IGH/MYC探针FISH检测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3-5个工作日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25</w:t>
            </w:r>
          </w:p>
        </w:tc>
        <w:tc>
          <w:tcPr>
            <w:tcW w:w="11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AML1/ETO探针FISH检测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3-5个工作日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26</w:t>
            </w:r>
          </w:p>
        </w:tc>
        <w:tc>
          <w:tcPr>
            <w:tcW w:w="11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MLL重排FISH检测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3-5个工作日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27</w:t>
            </w:r>
          </w:p>
        </w:tc>
        <w:tc>
          <w:tcPr>
            <w:tcW w:w="11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IGH/CCND1探针FISH检测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3-5个工作日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28</w:t>
            </w:r>
          </w:p>
        </w:tc>
        <w:tc>
          <w:tcPr>
            <w:tcW w:w="11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IGH/CCND3探针FISH检测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3-5个工作日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29</w:t>
            </w:r>
          </w:p>
        </w:tc>
        <w:tc>
          <w:tcPr>
            <w:tcW w:w="11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IGH/MAF探针FISH检测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3-5个工作日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30</w:t>
            </w:r>
          </w:p>
        </w:tc>
        <w:tc>
          <w:tcPr>
            <w:tcW w:w="11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IGH/MAFB探针FISH检测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3-5个工作日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31</w:t>
            </w:r>
          </w:p>
        </w:tc>
        <w:tc>
          <w:tcPr>
            <w:tcW w:w="11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IGH/FGFR3探针FISH检测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3-5个工作日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32</w:t>
            </w:r>
          </w:p>
        </w:tc>
        <w:tc>
          <w:tcPr>
            <w:tcW w:w="11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IGH/BCL2探针FISH检测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3-5个工作日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33</w:t>
            </w:r>
          </w:p>
        </w:tc>
        <w:tc>
          <w:tcPr>
            <w:tcW w:w="11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BCL-2重排FISH检测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3-5个工作日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34</w:t>
            </w:r>
          </w:p>
        </w:tc>
        <w:tc>
          <w:tcPr>
            <w:tcW w:w="11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CBFβ/MYH11探针FISH检测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3-5个工作日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35</w:t>
            </w:r>
          </w:p>
        </w:tc>
        <w:tc>
          <w:tcPr>
            <w:tcW w:w="11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MALT1重排FISH检测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3-5个工作日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36</w:t>
            </w:r>
          </w:p>
        </w:tc>
        <w:tc>
          <w:tcPr>
            <w:tcW w:w="11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API2/MALT1探针FISH检测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3-5个工作日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37</w:t>
            </w:r>
          </w:p>
        </w:tc>
        <w:tc>
          <w:tcPr>
            <w:tcW w:w="11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ALK重排FISH检测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3-5个工作日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38</w:t>
            </w:r>
          </w:p>
        </w:tc>
        <w:tc>
          <w:tcPr>
            <w:tcW w:w="11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FGFR1重排FISH检测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3-5个工作日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39</w:t>
            </w:r>
          </w:p>
        </w:tc>
        <w:tc>
          <w:tcPr>
            <w:tcW w:w="11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化验CEPX/CEPY FISH检测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3-5个工作日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40</w:t>
            </w:r>
          </w:p>
        </w:tc>
        <w:tc>
          <w:tcPr>
            <w:tcW w:w="11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化验MYC重排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3-5个工作日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</w:tbl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numPr>
          <w:ilvl w:val="0"/>
          <w:numId w:val="0"/>
        </w:numPr>
        <w:ind w:firstLine="680" w:firstLineChars="200"/>
        <w:jc w:val="both"/>
        <w:rPr>
          <w:rFonts w:hint="eastAsia" w:ascii="仿宋_GB2312" w:hAnsi="仿宋_GB2312" w:eastAsia="仿宋_GB2312" w:cs="仿宋_GB2312"/>
          <w:sz w:val="34"/>
          <w:szCs w:val="3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4"/>
          <w:szCs w:val="34"/>
          <w:highlight w:val="none"/>
          <w:lang w:val="en-US" w:eastAsia="zh-CN"/>
        </w:rPr>
        <w:t>二、六安市中医院马店院区（霍邱县第六人民医院）</w:t>
      </w:r>
    </w:p>
    <w:p>
      <w:pPr>
        <w:numPr>
          <w:ilvl w:val="0"/>
          <w:numId w:val="0"/>
        </w:numPr>
        <w:ind w:firstLine="680" w:firstLineChars="200"/>
        <w:jc w:val="both"/>
        <w:rPr>
          <w:rFonts w:hint="eastAsia" w:ascii="仿宋_GB2312" w:hAnsi="仿宋_GB2312" w:eastAsia="仿宋_GB2312" w:cs="仿宋_GB2312"/>
          <w:sz w:val="34"/>
          <w:szCs w:val="3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4"/>
          <w:szCs w:val="34"/>
          <w:highlight w:val="none"/>
          <w:lang w:val="en-US" w:eastAsia="zh-CN"/>
        </w:rPr>
        <w:t>（1）检验项目清单</w:t>
      </w:r>
    </w:p>
    <w:tbl>
      <w:tblPr>
        <w:tblStyle w:val="9"/>
        <w:tblW w:w="1127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631"/>
        <w:gridCol w:w="840"/>
        <w:gridCol w:w="3108"/>
        <w:gridCol w:w="1440"/>
        <w:gridCol w:w="986"/>
        <w:gridCol w:w="1275"/>
        <w:gridCol w:w="1275"/>
      </w:tblGrid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数量（例）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内含项目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报告时间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是否能响应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建议修改指标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 w:val="0"/>
                <w:szCs w:val="21"/>
              </w:rPr>
              <w:t>备注（真实指标、是否独家</w:t>
            </w:r>
            <w:r>
              <w:rPr>
                <w:rFonts w:hint="eastAsia" w:ascii="仿宋" w:hAnsi="仿宋" w:eastAsia="仿宋"/>
                <w:b/>
                <w:bCs w:val="0"/>
                <w:szCs w:val="21"/>
                <w:lang w:eastAsia="zh-CN"/>
              </w:rPr>
              <w:t>、是否提供有效检测报告</w:t>
            </w:r>
            <w:r>
              <w:rPr>
                <w:rFonts w:hint="eastAsia" w:ascii="仿宋" w:hAnsi="仿宋" w:eastAsia="仿宋"/>
                <w:b/>
                <w:bCs w:val="0"/>
                <w:szCs w:val="21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6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外送性激素全套6项（PRL、FSH、LH、TTE、PGN、E2）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卵泡生成激素 (FSH)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24H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催乳激素 (PRL)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24H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黄体生成激素 (LH)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24H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雌二醇 (E2)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24H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睾酮 (TTE)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24H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孕酮 (PGN)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24H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外送睾酮测定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睾酮 (TTE)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24H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外送外送微量元素6项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锌、铁、铜、镁、钙、铅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24H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外送糖基化血红蛋白（HbAlc）测定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1000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糖基化血红蛋白（HbAlc）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24H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外送25羟维生素D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25羟维生素D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外送25羟基维生素D2、D3组套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25羟基维生素D2、D3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6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外送TORCH十项（定性）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单纯疱疹病毒Ⅰ型抗体IgM定性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单纯疱疹病毒Ⅱ型抗体IgG定性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单纯疱疹病毒Ⅱ型抗体IgM定性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风疹病毒抗体IgG定性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风疹病毒抗体IgM定性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巨细胞病毒抗体IgG定性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巨细胞病毒抗体IgM定性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单纯疱疹病毒Ⅰ型抗体IgG定性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弓形虫抗体IgG定性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弓形虫抗体IgM定性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外送HE4（人附睾蛋白4）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人附睾蛋白4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24H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外送人乳头瘤病毒基因分型检测（HPV25）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HPV检测共25型，需包含（HPV16、18、31、33、35、39、45、51、52、56、58、59、68高危型。HPV26、53、66、73、82中等风险型）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48h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6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外送尿敏感肾功能7项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尿β2微球蛋白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24H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尿微量白蛋白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24H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尿视黄醇结合蛋白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24H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尿免疫球蛋白IgG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24H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尿转铁蛋白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24H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尿肌酐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24H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尿β-N-乙酰氨基葡萄糖苷酶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24H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U-NAG/U-Cr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24H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外送乙型肝炎DNA测定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乙型肝炎DNA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外送丙型肝炎RNA测定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丙型肝炎RNA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2-3个工作日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6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外送呼吸道抗体九项检测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抗腺病毒抗体IgM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呼吸道合胞病毒抗体IgM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甲型流感病毒抗体IgM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乙型流感病毒抗体IgM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嗜肺军团菌抗体IgM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Q热立克次体抗体IgM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副流感病毒1、2、3型抗体IgM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抗肺炎支原体抗体IgM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抗肺炎衣原体抗体IgM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6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外送EB病毒抗体（上呼吸道）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EB病毒衣壳抗体IgM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3-5个工作日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EB病毒衣壳抗体IgG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3-5个工作日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EB病毒早期抗体IgM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3-5个工作日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EB病毒核抗体IgG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3-5个工作日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外送G试验（真菌D-葡聚糖检测）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真菌D-葡聚糖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外送结核分枝杆菌核酸测定（TB RNA）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结核分枝杆菌核酸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3-7天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外送白介素6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白介素6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48H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外送促甲状腺激素受体刺激性抗体（TSI）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甲状腺激素受体刺激性抗体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48H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6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外送糖尿病抗体三项（IAA、GAD-Ab、ICA）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抗谷氨酸脱羧酶抗体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2-5个工作日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抗胰岛细胞抗体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2-5个工作日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胰岛素自身抗体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2-5个工作日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外送血皮质醇测定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血皮质醇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外送24小时尿皮质醇测定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尿皮质醇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外送促肾上腺皮质激素（ACTH）测定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促肾上腺皮质激素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48H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外送尿醛固酮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尿醛固酮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外送血醛固酮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血醛固酮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6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外送高血压四项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血浆肾素活性测定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血管紧张素Ⅰ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血管紧张素Ⅱ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血醛固酮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外送人类白细胞抗原B27测定（HLA-B27）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人类白细胞抗原B27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2-5个工作日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外送降钙素（CT）测定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降钙素（CT）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24H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6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外送化验骨标志物3项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β-胶原特殊序列（CROSSL）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48H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总I型胶原氨基端延长肽（TPINP）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48H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骨钙素（OSTEOC）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48H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6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外送肝纤维化指标四项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Ⅳ型胶原蛋白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层粘连蛋白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透明质酸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Ⅲ型前胶原肽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6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外送自身免疫性肝病抗体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抗线粒体抗体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抗肝肾微粒体抗体-1型抗体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抗线粒体抗体2型抗体IgG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抗平滑肌抗体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抗可溶性肝抗原/肝胰抗原抗体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抗肝细胞溶质抗原1型抗体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抗核抗体检测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6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外送单纯疱疹病毒I型抗体两项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单纯疱疹病毒I型抗体IgG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单纯疱疹病毒I型抗体IgM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6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外送单纯疱疹病毒II型抗体两项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单纯疱疹病毒II型抗体IgM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单纯疱疹病毒II型抗体IgG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6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外送风疹病毒抗体两项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风疹病毒抗体IgG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风疹病毒抗体IgM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6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外送巨细胞病毒抗体两项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巨细胞病毒抗体IgG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巨细胞病毒抗体IgM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外送抗腺病毒抗体IgM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抗腺病毒抗体IgM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外送抗狂犬病毒抗体IgG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抗狂犬病毒抗体IgG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外送水痘-带状疱疹病毒抗体测定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水痘-带状疱疹病毒抗体IgM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外送乙型肝炎病毒（HBV）YMDD变异检测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乙型肝炎病毒（HBV）YMDD变异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外送抗环瓜氨酸肽（CCP）抗体检测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抗环瓜氨酸肽（CCP）抗体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2-5个工作日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外送前白蛋白检测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前白蛋白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48h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外送免疫球蛋白IgG4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免疫球蛋白IgG4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6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外送磷脂6项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抗心磷脂抗体IgG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抗心磷脂抗体IgM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抗心磷脂抗体IgA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抗β2糖蛋白1抗体IgG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抗β2糖蛋白1抗体IgM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抗β2糖蛋白1抗体IgA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6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外送抗心磷脂抗体3项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抗心磷脂抗体IgG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抗心磷脂抗体IgM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抗心磷脂抗体IgA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外送尿香草苦杏仁酸（VMA）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尿香草苦杏仁酸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外送葡萄糖6-磷酸脱氢酶活性检测（G-6PD）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葡萄糖6-磷酸脱氢酶活性检测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48H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6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外送免疫球蛋白轻链2项（K-LC，λ-LC）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免疫球蛋白轻链κ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48H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免疫球蛋白轻链λ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48H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外送胃泌素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胃泌素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24H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外送总IgE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总IgE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24H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外送生长激素（GH）测定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生长激素（GH）测定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24H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外送脂肪酶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脂肪酶测定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48H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6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外送血清蛋白电泳测定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白蛋白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α1-G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α2-G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β1-G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β2-G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γ-G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A/G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外送铜蓝蛋白测定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铜蓝蛋白测定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48H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外送硫酸脱氢表雄酮测定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硫酸脱氢表雄酮测定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48H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6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外送淋巴细胞亚群12项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辅助型T细胞数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抑制/细胞毒T细胞数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CD4/CD8比值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辅助型T细胞％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抑制/细胞毒T细胞%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淋巴细胞总数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总T淋巴细胞数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总B淋巴细胞数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总T淋巴细胞%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总B淋巴细胞%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NK细胞数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NK细胞%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6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外送T淋巴细胞亚群4项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CD4/CD8比值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辅助型T细胞％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抑制/细胞毒T细胞%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总T淋巴细胞%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外送支原体培养及药敏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支原体培养及药敏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外送衣原体检查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衣原体检测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24H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外送B族链球菌定性检测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B族链球菌定性检测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6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外送免疫固定电泳5项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IgA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IgG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IgM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λ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6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外送肝炎全套13项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甲肝抗体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乙肝六项定性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丙肝抗体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丁型肝炎抗原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戊型肝炎抗体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庚型肝炎抗体IgG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丁型肝炎抗体（IgG IgM)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外送混合组过敏原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尘螨/粉尘螨组合、矮豚草/蒿组合、猫/狗毛皮屑组合、蟑螂、霉菌组合（点青霉烟曲霉/分枝孢菌/交链孢菌)、葎草、树组合（柳/榆/栎/梧桐/三角叶杨）、鸡蛋白、牛奶、鱼/虾/蟹组合、牛/羊肉组合、腰果/花生黄豆组合、芒果、小麦。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外送抗核抗体12项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抗核抗体检测、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抗核抗体主要荧光模型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抗核抗体检测滴度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抗双链DNA抗体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抗nRNP抗体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抗Sm抗体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抗SS-A抗体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抗SS-A抗体52KD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抗SS-B抗体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抗Sc-70抗体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抗J0-1抗体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抗心磷脂抗体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2-4个工作日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外送结核分枝杆菌涂片检测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结核分枝杆菌涂片检测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1-2个工作日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外送抗结核分枝杆菌抗体测定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结核分枝杆菌抗体测定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体检糖类抗原CA72-4测定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糖类抗原CA72-4测定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48H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外送微量元素17项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铅Pb、铜Cu、锌Zn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、钙Ca、镁Mg、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铁Fe、锰Mn、硒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Se、钼Mo、铬Cr、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钴Co、钒V、镍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Ni、镉Cd、镓Rb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锶Sr、铯Cs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6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外送免疫固定电泳7项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IgA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IgG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IgM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λ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IgD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IgE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外送他克莫司（FK506)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他克莫司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72H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外送前列腺酸性磷酸酶测定（PAP）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前列腺酸性磷酸酶测定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48H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外送细胞角蛋白19片段（CYFRA21-1）测定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细胞角蛋白19片段（CYFRA21-1）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24H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外送神经元特异性烯醇化酶测定（NSE）测定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神经元特异性烯醇化酶测定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24H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外送鳞状细胞癌相关抗原测定（SCC）测定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鳞状细胞癌相关抗原测定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24H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外送结核分枝杆菌rpoB基因和突变（XpertMTB/RIF）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结核分枝杆菌rpoB基因和突变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外送结核感染T细胞检测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结核感染T细胞检测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6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外送呼吸道病毒核酸六联检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甲型流感病毒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24H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乙型流感病毒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24H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腺病毒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24H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人鼻病毒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24H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肺炎支原体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24H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呼吸道合胞病毒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24H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外送24小时尿蛋白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24h尿蛋白测定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24H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外送免疫球蛋白G（IgG）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免疫球蛋白G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24H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外送免疫球蛋白A（IgA）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免疫球蛋白A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24H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外送免疫球蛋白M（IgM）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免疫球蛋白M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24H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外送β-羟丁酸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β-羟丁酸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48h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外送血厌氧培养及鉴定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血厌氧培养，如阳性需要报备医院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3-7天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外送血需氧培养及鉴定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血需氧培养，如阳性需要报备医院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3-7天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外送一般培养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一般细菌培养，如阳性需要报备医院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3-5天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外送脱落细胞学检查与诊断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脱落细胞学检查与诊断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3天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外送胰岛素功能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外送胃泌素释放肽前体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外送贫血四项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外送需氧培养及鉴定+药敏（相关体液）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4个工作日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80" w:firstLineChars="200"/>
        <w:jc w:val="both"/>
        <w:textAlignment w:val="auto"/>
        <w:rPr>
          <w:rFonts w:hint="eastAsia" w:ascii="仿宋_GB2312" w:hAnsi="仿宋_GB2312" w:eastAsia="仿宋_GB2312" w:cs="仿宋_GB2312"/>
          <w:sz w:val="34"/>
          <w:szCs w:val="34"/>
          <w:lang w:val="en-US" w:eastAsia="zh-CN"/>
        </w:rPr>
      </w:pPr>
      <w:r>
        <w:rPr>
          <w:rFonts w:hint="eastAsia" w:ascii="仿宋_GB2312" w:hAnsi="仿宋_GB2312" w:eastAsia="仿宋_GB2312" w:cs="仿宋_GB2312"/>
          <w:sz w:val="34"/>
          <w:szCs w:val="34"/>
          <w:lang w:val="en-US" w:eastAsia="zh-CN"/>
        </w:rPr>
        <w:t>（2）病理项目清单</w:t>
      </w:r>
    </w:p>
    <w:tbl>
      <w:tblPr>
        <w:tblStyle w:val="9"/>
        <w:tblW w:w="5570" w:type="pct"/>
        <w:tblInd w:w="-45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1938"/>
        <w:gridCol w:w="939"/>
        <w:gridCol w:w="1330"/>
        <w:gridCol w:w="1217"/>
        <w:gridCol w:w="945"/>
        <w:gridCol w:w="1199"/>
        <w:gridCol w:w="179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exac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数量（例）</w:t>
            </w:r>
          </w:p>
        </w:tc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内含项目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出报告时间要求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是否能响应</w:t>
            </w:r>
          </w:p>
        </w:tc>
        <w:tc>
          <w:tcPr>
            <w:tcW w:w="5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建议修改情况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/>
                <w:b/>
                <w:bCs w:val="0"/>
                <w:szCs w:val="21"/>
              </w:rPr>
              <w:t>备注（真实指标、是否独家</w:t>
            </w:r>
            <w:r>
              <w:rPr>
                <w:rFonts w:hint="eastAsia" w:ascii="仿宋" w:hAnsi="仿宋" w:eastAsia="仿宋"/>
                <w:b/>
                <w:bCs w:val="0"/>
                <w:szCs w:val="21"/>
                <w:lang w:eastAsia="zh-CN"/>
              </w:rPr>
              <w:t>、是否提供有效检测报告</w:t>
            </w:r>
            <w:r>
              <w:rPr>
                <w:rFonts w:hint="eastAsia" w:ascii="仿宋" w:hAnsi="仿宋" w:eastAsia="仿宋"/>
                <w:b/>
                <w:bCs w:val="0"/>
                <w:szCs w:val="21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外送液基薄层细胞学检测（TCT）</w:t>
            </w:r>
          </w:p>
        </w:tc>
        <w:tc>
          <w:tcPr>
            <w:tcW w:w="4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基薄层细胞学检测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3天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exac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外送内镜组织活检检查与诊断</w:t>
            </w:r>
          </w:p>
        </w:tc>
        <w:tc>
          <w:tcPr>
            <w:tcW w:w="4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内镜组织活检检查与诊断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3天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exac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外送手术标本检查与诊断(小标本I）</w:t>
            </w:r>
          </w:p>
        </w:tc>
        <w:tc>
          <w:tcPr>
            <w:tcW w:w="4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手术标本检查与诊断(小标本I）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3天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exac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外送手术标本检查与诊断(小标本II）</w:t>
            </w:r>
          </w:p>
        </w:tc>
        <w:tc>
          <w:tcPr>
            <w:tcW w:w="4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手术标本检查与诊断(小标本II）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3天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exac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外送手术标本检查与诊断(中标本I）</w:t>
            </w:r>
          </w:p>
        </w:tc>
        <w:tc>
          <w:tcPr>
            <w:tcW w:w="4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手术标本检查与诊断(中标本I）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3天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exac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外送手术标本检查与诊断(中标本II）</w:t>
            </w:r>
          </w:p>
        </w:tc>
        <w:tc>
          <w:tcPr>
            <w:tcW w:w="4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手术标本检查与诊断(中标本II）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3天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exac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外送手术标本检查与诊断(大标本）</w:t>
            </w:r>
          </w:p>
        </w:tc>
        <w:tc>
          <w:tcPr>
            <w:tcW w:w="4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手术标本检查与诊断(大标本）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3天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exac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外送穿刺组织活检检查与诊断（图）</w:t>
            </w:r>
          </w:p>
        </w:tc>
        <w:tc>
          <w:tcPr>
            <w:tcW w:w="4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4个工作日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exac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外送胃镜活检检查与诊断（图）</w:t>
            </w:r>
          </w:p>
        </w:tc>
        <w:tc>
          <w:tcPr>
            <w:tcW w:w="4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4个工作日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ind w:firstLine="2400" w:firstLineChars="1000"/>
        <w:jc w:val="left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提供公司（名称+公章【每页加盖】）：</w:t>
      </w:r>
    </w:p>
    <w:p>
      <w:pPr>
        <w:keepNext w:val="0"/>
        <w:keepLines w:val="0"/>
        <w:widowControl/>
        <w:suppressLineNumbers w:val="0"/>
        <w:ind w:firstLine="6240" w:firstLineChars="2600"/>
        <w:jc w:val="left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年   月  日</w:t>
      </w:r>
    </w:p>
    <w:p>
      <w:pPr>
        <w:rPr>
          <w:rFonts w:hint="eastAsia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2098" w:right="1417" w:bottom="1984" w:left="1531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hhNjYwNjA2M2RjZjkyMzNhZTJiM2U3Nzg2ZjIxNDAifQ=="/>
  </w:docVars>
  <w:rsids>
    <w:rsidRoot w:val="00000000"/>
    <w:rsid w:val="00950363"/>
    <w:rsid w:val="00B431F4"/>
    <w:rsid w:val="01EF41E3"/>
    <w:rsid w:val="0252739C"/>
    <w:rsid w:val="04871A5F"/>
    <w:rsid w:val="05E01EAD"/>
    <w:rsid w:val="06AC5E38"/>
    <w:rsid w:val="079520EF"/>
    <w:rsid w:val="0845519D"/>
    <w:rsid w:val="08955973"/>
    <w:rsid w:val="08D15D4E"/>
    <w:rsid w:val="08E937FA"/>
    <w:rsid w:val="09D141EB"/>
    <w:rsid w:val="0B133CE3"/>
    <w:rsid w:val="0C667625"/>
    <w:rsid w:val="0C804253"/>
    <w:rsid w:val="0D115422"/>
    <w:rsid w:val="0D1366B1"/>
    <w:rsid w:val="0E527771"/>
    <w:rsid w:val="0EB76D29"/>
    <w:rsid w:val="0EBE1132"/>
    <w:rsid w:val="0ED8353C"/>
    <w:rsid w:val="0EF15C3E"/>
    <w:rsid w:val="0F4428E6"/>
    <w:rsid w:val="103D2761"/>
    <w:rsid w:val="111926AB"/>
    <w:rsid w:val="12141A9A"/>
    <w:rsid w:val="148836A5"/>
    <w:rsid w:val="14A97FFA"/>
    <w:rsid w:val="14AA192F"/>
    <w:rsid w:val="14C37314"/>
    <w:rsid w:val="14D94748"/>
    <w:rsid w:val="15981495"/>
    <w:rsid w:val="16821AC3"/>
    <w:rsid w:val="16962541"/>
    <w:rsid w:val="16963856"/>
    <w:rsid w:val="173D7E20"/>
    <w:rsid w:val="17927CF2"/>
    <w:rsid w:val="17DA6284"/>
    <w:rsid w:val="18EC0235"/>
    <w:rsid w:val="1BBD4DF0"/>
    <w:rsid w:val="1CBF230C"/>
    <w:rsid w:val="1D7D2291"/>
    <w:rsid w:val="1E72182A"/>
    <w:rsid w:val="1FA80D90"/>
    <w:rsid w:val="1FB36D05"/>
    <w:rsid w:val="1FB5428A"/>
    <w:rsid w:val="21BE42F1"/>
    <w:rsid w:val="22407A5A"/>
    <w:rsid w:val="22A34398"/>
    <w:rsid w:val="2621542A"/>
    <w:rsid w:val="270523BB"/>
    <w:rsid w:val="285141FD"/>
    <w:rsid w:val="28B949EB"/>
    <w:rsid w:val="29D839ED"/>
    <w:rsid w:val="2A84380A"/>
    <w:rsid w:val="2B930E2F"/>
    <w:rsid w:val="2C52717A"/>
    <w:rsid w:val="2CAD4921"/>
    <w:rsid w:val="2E2F5A34"/>
    <w:rsid w:val="2EB46B6F"/>
    <w:rsid w:val="2F471102"/>
    <w:rsid w:val="2FC56663"/>
    <w:rsid w:val="2FC8121B"/>
    <w:rsid w:val="305F67E0"/>
    <w:rsid w:val="308D0992"/>
    <w:rsid w:val="33CD7F12"/>
    <w:rsid w:val="33ED50B2"/>
    <w:rsid w:val="34710138"/>
    <w:rsid w:val="35DB2FF7"/>
    <w:rsid w:val="36100473"/>
    <w:rsid w:val="38BE13A1"/>
    <w:rsid w:val="38DE1CAE"/>
    <w:rsid w:val="390324C4"/>
    <w:rsid w:val="39B31E58"/>
    <w:rsid w:val="3A3F31D6"/>
    <w:rsid w:val="3A465393"/>
    <w:rsid w:val="3AB522FE"/>
    <w:rsid w:val="3BAE7FA9"/>
    <w:rsid w:val="3C5A6955"/>
    <w:rsid w:val="3C894B09"/>
    <w:rsid w:val="3D487097"/>
    <w:rsid w:val="42501CE7"/>
    <w:rsid w:val="426841ED"/>
    <w:rsid w:val="4330175C"/>
    <w:rsid w:val="438C454A"/>
    <w:rsid w:val="45433724"/>
    <w:rsid w:val="459D7DE2"/>
    <w:rsid w:val="46C16ABE"/>
    <w:rsid w:val="479538B3"/>
    <w:rsid w:val="47A709FD"/>
    <w:rsid w:val="4A0A44FF"/>
    <w:rsid w:val="4A65153F"/>
    <w:rsid w:val="4A875AD1"/>
    <w:rsid w:val="4AA81FD9"/>
    <w:rsid w:val="4AF2337B"/>
    <w:rsid w:val="4B0B3E27"/>
    <w:rsid w:val="4B5B2E63"/>
    <w:rsid w:val="4BAF013E"/>
    <w:rsid w:val="4CBF1FAB"/>
    <w:rsid w:val="4DA65399"/>
    <w:rsid w:val="4E600CFE"/>
    <w:rsid w:val="4EB10D73"/>
    <w:rsid w:val="4EC32F76"/>
    <w:rsid w:val="4EE4166E"/>
    <w:rsid w:val="4F5D4858"/>
    <w:rsid w:val="51DF16FE"/>
    <w:rsid w:val="53F77862"/>
    <w:rsid w:val="56403CE7"/>
    <w:rsid w:val="56994726"/>
    <w:rsid w:val="56B0076C"/>
    <w:rsid w:val="56E458CB"/>
    <w:rsid w:val="57ED275A"/>
    <w:rsid w:val="58286265"/>
    <w:rsid w:val="587757E8"/>
    <w:rsid w:val="595F7956"/>
    <w:rsid w:val="59EA2DFD"/>
    <w:rsid w:val="5A4B4966"/>
    <w:rsid w:val="5C300662"/>
    <w:rsid w:val="5C4806D8"/>
    <w:rsid w:val="5C6D4409"/>
    <w:rsid w:val="5CDB6C2D"/>
    <w:rsid w:val="5D9309B7"/>
    <w:rsid w:val="5E8F21B5"/>
    <w:rsid w:val="5E9A3901"/>
    <w:rsid w:val="5EB8189E"/>
    <w:rsid w:val="5FC1697C"/>
    <w:rsid w:val="6026330E"/>
    <w:rsid w:val="60443F8A"/>
    <w:rsid w:val="6084793E"/>
    <w:rsid w:val="614D11E4"/>
    <w:rsid w:val="61A41901"/>
    <w:rsid w:val="636A0048"/>
    <w:rsid w:val="64F93003"/>
    <w:rsid w:val="65B32411"/>
    <w:rsid w:val="65C556CB"/>
    <w:rsid w:val="66D416CF"/>
    <w:rsid w:val="68067E15"/>
    <w:rsid w:val="69FE3488"/>
    <w:rsid w:val="6AA4411B"/>
    <w:rsid w:val="6AB64598"/>
    <w:rsid w:val="6AE63B51"/>
    <w:rsid w:val="6B2F0E81"/>
    <w:rsid w:val="6B4D4F63"/>
    <w:rsid w:val="6CAA6DEA"/>
    <w:rsid w:val="6F7E0863"/>
    <w:rsid w:val="6FCF151E"/>
    <w:rsid w:val="727E08A3"/>
    <w:rsid w:val="72D900B7"/>
    <w:rsid w:val="765629A1"/>
    <w:rsid w:val="771641CC"/>
    <w:rsid w:val="77C86DEE"/>
    <w:rsid w:val="78AF1239"/>
    <w:rsid w:val="7969222F"/>
    <w:rsid w:val="79F25352"/>
    <w:rsid w:val="7A7661B1"/>
    <w:rsid w:val="7B5B4745"/>
    <w:rsid w:val="7B753BE1"/>
    <w:rsid w:val="7E4B761C"/>
    <w:rsid w:val="7F312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autoRedefine/>
    <w:semiHidden/>
    <w:qFormat/>
    <w:uiPriority w:val="0"/>
  </w:style>
  <w:style w:type="table" w:default="1" w:styleId="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autoRedefine/>
    <w:qFormat/>
    <w:uiPriority w:val="99"/>
    <w:pPr>
      <w:spacing w:after="120"/>
    </w:pPr>
  </w:style>
  <w:style w:type="paragraph" w:customStyle="1" w:styleId="3">
    <w:name w:val="style4"/>
    <w:basedOn w:val="1"/>
    <w:next w:val="4"/>
    <w:autoRedefine/>
    <w:qFormat/>
    <w:uiPriority w:val="0"/>
    <w:pPr>
      <w:widowControl/>
      <w:spacing w:before="280" w:after="280"/>
    </w:pPr>
    <w:rPr>
      <w:rFonts w:ascii="宋体" w:hAnsi="Times New Roman" w:eastAsia="宋体" w:cs="Times New Roman"/>
      <w:sz w:val="18"/>
    </w:rPr>
  </w:style>
  <w:style w:type="paragraph" w:customStyle="1" w:styleId="4">
    <w:name w:val="2"/>
    <w:next w:val="1"/>
    <w:autoRedefine/>
    <w:qFormat/>
    <w:uiPriority w:val="0"/>
    <w:pPr>
      <w:widowControl w:val="0"/>
      <w:jc w:val="both"/>
    </w:pPr>
    <w:rPr>
      <w:rFonts w:ascii="Calibri" w:hAnsi="Calibri" w:eastAsia="宋体" w:cs="Times New Roman"/>
      <w:sz w:val="21"/>
      <w:szCs w:val="22"/>
      <w:lang w:val="en-US" w:eastAsia="zh-CN" w:bidi="ar-SA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Body Text First Indent"/>
    <w:basedOn w:val="2"/>
    <w:autoRedefine/>
    <w:qFormat/>
    <w:uiPriority w:val="99"/>
    <w:pPr>
      <w:ind w:firstLine="420" w:firstLineChars="100"/>
    </w:pPr>
  </w:style>
  <w:style w:type="table" w:styleId="10">
    <w:name w:val="Table Grid"/>
    <w:basedOn w:val="9"/>
    <w:autoRedefine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NormalCharacter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2021-09-08T00:07:00Z</dcterms:created>
  <dc:creator>Administrator</dc:creator>
  <cp:lastModifiedBy>老灰灰</cp:lastModifiedBy>
  <dcterms:modified xsi:type="dcterms:W3CDTF">2024-04-30T02:07:01Z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EC7D93A4DA0B46C7BA6791ED0618805B</vt:lpwstr>
  </property>
</Properties>
</file>