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rPr>
          <w:rFonts w:ascii="仿宋" w:hAnsi="仿宋" w:eastAsia="仿宋"/>
          <w:sz w:val="24"/>
          <w:szCs w:val="24"/>
        </w:rPr>
      </w:pPr>
      <w:r>
        <w:rPr>
          <w:rFonts w:hint="eastAsia" w:asciiTheme="majorEastAsia" w:hAnsiTheme="majorEastAsia" w:eastAsiaTheme="majorEastAsia"/>
          <w:b/>
          <w:sz w:val="36"/>
          <w:szCs w:val="36"/>
        </w:rPr>
        <w:t>附件7</w:t>
      </w:r>
      <w:r>
        <w:rPr>
          <w:rFonts w:hint="eastAsia" w:asciiTheme="majorEastAsia" w:hAnsiTheme="majorEastAsia" w:eastAsiaTheme="majorEastAsia"/>
          <w:b/>
          <w:sz w:val="32"/>
          <w:szCs w:val="32"/>
        </w:rPr>
        <w:t>：拟购</w:t>
      </w:r>
      <w:r>
        <w:rPr>
          <w:rFonts w:hint="eastAsia" w:asciiTheme="majorEastAsia" w:hAnsiTheme="majorEastAsia" w:eastAsiaTheme="majorEastAsia"/>
          <w:b/>
          <w:sz w:val="32"/>
          <w:szCs w:val="32"/>
          <w:u w:val="single"/>
        </w:rPr>
        <w:t xml:space="preserve">  </w:t>
      </w:r>
      <w:r>
        <w:rPr>
          <w:rFonts w:hint="eastAsia" w:hAnsi="宋体"/>
          <w:b/>
          <w:sz w:val="32"/>
          <w:szCs w:val="32"/>
          <w:u w:val="single"/>
        </w:rPr>
        <w:t xml:space="preserve"> </w:t>
      </w:r>
      <w:r>
        <w:rPr>
          <w:rFonts w:hint="eastAsia" w:hAnsi="宋体"/>
          <w:b/>
          <w:sz w:val="32"/>
          <w:szCs w:val="32"/>
          <w:u w:val="single"/>
          <w:lang w:eastAsia="zh-CN"/>
        </w:rPr>
        <w:t>六安市中医院生活垃圾清运外包服务采购</w:t>
      </w:r>
      <w:r>
        <w:rPr>
          <w:rFonts w:hint="eastAsia" w:hAnsi="宋体"/>
          <w:b/>
          <w:sz w:val="32"/>
          <w:szCs w:val="32"/>
          <w:u w:val="single"/>
        </w:rPr>
        <w:t xml:space="preserve">   </w:t>
      </w:r>
      <w:r>
        <w:rPr>
          <w:rFonts w:hint="eastAsia" w:asciiTheme="majorEastAsia" w:hAnsiTheme="majorEastAsia" w:eastAsiaTheme="majorEastAsia"/>
          <w:b/>
          <w:sz w:val="32"/>
          <w:szCs w:val="32"/>
        </w:rPr>
        <w:t>项目初步参数论证征集意见表</w:t>
      </w:r>
    </w:p>
    <w:p>
      <w:pPr>
        <w:spacing w:line="320" w:lineRule="exact"/>
        <w:rPr>
          <w:rFonts w:ascii="仿宋" w:hAnsi="仿宋" w:eastAsia="仿宋"/>
          <w:sz w:val="24"/>
          <w:szCs w:val="24"/>
        </w:rPr>
      </w:pPr>
    </w:p>
    <w:p>
      <w:pPr>
        <w:spacing w:line="32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                                                      </w:t>
      </w:r>
    </w:p>
    <w:p>
      <w:pPr>
        <w:spacing w:line="320" w:lineRule="exact"/>
        <w:rPr>
          <w:rFonts w:ascii="仿宋" w:hAnsi="仿宋" w:eastAsia="仿宋"/>
          <w:szCs w:val="21"/>
          <w:u w:val="single"/>
        </w:rPr>
      </w:pPr>
      <w:r>
        <w:rPr>
          <w:rFonts w:hint="eastAsia" w:ascii="仿宋" w:hAnsi="仿宋" w:eastAsia="仿宋"/>
          <w:b/>
          <w:bCs/>
          <w:strike w:val="0"/>
          <w:dstrike w:val="0"/>
          <w:szCs w:val="21"/>
          <w:lang w:eastAsia="zh-CN"/>
        </w:rPr>
        <w:t>市场</w:t>
      </w:r>
      <w:r>
        <w:rPr>
          <w:rFonts w:hint="eastAsia" w:ascii="仿宋" w:hAnsi="仿宋" w:eastAsia="仿宋"/>
          <w:b/>
          <w:bCs/>
          <w:szCs w:val="21"/>
        </w:rPr>
        <w:t>最低报价</w:t>
      </w:r>
      <w:r>
        <w:rPr>
          <w:rFonts w:hint="eastAsia" w:ascii="仿宋" w:hAnsi="仿宋" w:eastAsia="仿宋"/>
          <w:szCs w:val="21"/>
        </w:rPr>
        <w:t>：</w:t>
      </w:r>
      <w:r>
        <w:rPr>
          <w:rFonts w:hint="eastAsia" w:ascii="仿宋" w:hAnsi="仿宋" w:eastAsia="仿宋"/>
          <w:szCs w:val="21"/>
          <w:u w:val="single"/>
        </w:rPr>
        <w:t xml:space="preserve">                                 </w:t>
      </w:r>
    </w:p>
    <w:p>
      <w:pPr>
        <w:spacing w:line="320" w:lineRule="exact"/>
        <w:rPr>
          <w:rFonts w:ascii="仿宋" w:hAnsi="仿宋" w:eastAsia="仿宋"/>
          <w:szCs w:val="21"/>
        </w:rPr>
      </w:pPr>
      <w:r>
        <w:rPr>
          <w:rFonts w:hint="eastAsia" w:ascii="仿宋" w:hAnsi="仿宋" w:eastAsia="仿宋"/>
          <w:b/>
          <w:szCs w:val="21"/>
        </w:rPr>
        <w:t>备注：</w:t>
      </w:r>
      <w:r>
        <w:rPr>
          <w:rFonts w:hint="eastAsia" w:ascii="仿宋" w:hAnsi="仿宋" w:eastAsia="仿宋"/>
          <w:szCs w:val="21"/>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szCs w:val="21"/>
        </w:rPr>
        <w:t>发送至医院指定邮箱（</w:t>
      </w:r>
      <w:r>
        <w:rPr>
          <w:rFonts w:hint="eastAsia" w:ascii="仿宋" w:hAnsi="仿宋" w:eastAsia="仿宋"/>
          <w:szCs w:val="21"/>
          <w:u w:val="single"/>
        </w:rPr>
        <w:t>招标办</w:t>
      </w:r>
      <w:r>
        <w:rPr>
          <w:rFonts w:hint="eastAsia" w:ascii="仿宋" w:hAnsi="仿宋" w:eastAsia="仿宋"/>
          <w:szCs w:val="21"/>
        </w:rPr>
        <w:t>：2523245199@qq.com</w:t>
      </w:r>
      <w:r>
        <w:rPr>
          <w:rFonts w:hint="eastAsia" w:ascii="仿宋" w:hAnsi="仿宋" w:eastAsia="仿宋"/>
          <w:szCs w:val="21"/>
          <w:u w:val="single"/>
        </w:rPr>
        <w:t>和归口科室</w:t>
      </w:r>
      <w:r>
        <w:rPr>
          <w:rFonts w:hint="eastAsia" w:ascii="仿宋" w:hAnsi="仿宋" w:eastAsia="仿宋"/>
          <w:szCs w:val="21"/>
        </w:rPr>
        <w:t>【设备科□、信息科□、</w:t>
      </w:r>
      <w:r>
        <w:rPr>
          <w:rFonts w:hint="eastAsia" w:ascii="仿宋" w:hAnsi="仿宋" w:eastAsia="仿宋"/>
          <w:szCs w:val="21"/>
          <w:lang w:eastAsia="zh-CN"/>
        </w:rPr>
        <w:t>后勤保障部</w:t>
      </w:r>
      <w:r>
        <w:rPr>
          <w:rFonts w:hint="eastAsia" w:ascii="仿宋" w:hAnsi="仿宋" w:eastAsia="仿宋"/>
          <w:szCs w:val="21"/>
          <w:bdr w:val="single" w:color="auto" w:sz="4" w:space="0"/>
        </w:rPr>
        <w:t>√</w:t>
      </w:r>
      <w:r>
        <w:rPr>
          <w:rFonts w:hint="eastAsia" w:ascii="仿宋" w:hAnsi="仿宋" w:eastAsia="仿宋"/>
          <w:szCs w:val="21"/>
        </w:rPr>
        <w:t>及其他□</w:t>
      </w:r>
      <w:r>
        <w:rPr>
          <w:rFonts w:hint="eastAsia" w:ascii="仿宋" w:hAnsi="仿宋" w:eastAsia="仿宋"/>
          <w:szCs w:val="21"/>
          <w:u w:val="single"/>
        </w:rPr>
        <w:t xml:space="preserve">          </w:t>
      </w:r>
      <w:r>
        <w:rPr>
          <w:rFonts w:hint="eastAsia" w:ascii="仿宋" w:hAnsi="仿宋" w:eastAsia="仿宋"/>
          <w:szCs w:val="21"/>
        </w:rPr>
        <w:t>】：</w:t>
      </w:r>
      <w:r>
        <w:rPr>
          <w:rFonts w:hint="eastAsia" w:ascii="仿宋" w:hAnsi="仿宋" w:eastAsia="仿宋"/>
          <w:szCs w:val="21"/>
          <w:u w:val="single"/>
        </w:rPr>
        <w:t xml:space="preserve"> </w:t>
      </w:r>
      <w:r>
        <w:rPr>
          <w:rFonts w:hint="eastAsia" w:ascii="仿宋" w:hAnsi="仿宋" w:eastAsia="仿宋"/>
          <w:sz w:val="20"/>
          <w:szCs w:val="20"/>
          <w:u w:val="single"/>
        </w:rPr>
        <w:t xml:space="preserve"> </w:t>
      </w:r>
      <w:r>
        <w:rPr>
          <w:rFonts w:hint="eastAsia" w:ascii="黑体" w:hAnsi="黑体" w:eastAsia="黑体"/>
          <w:sz w:val="32"/>
          <w:szCs w:val="32"/>
          <w:u w:val="single"/>
        </w:rPr>
        <w:t>zyyzwk</w:t>
      </w:r>
      <w:r>
        <w:rPr>
          <w:rFonts w:hint="eastAsia" w:ascii="仿宋" w:hAnsi="仿宋" w:eastAsia="仿宋"/>
          <w:sz w:val="32"/>
          <w:szCs w:val="32"/>
          <w:u w:val="single"/>
        </w:rPr>
        <w:t>2020@126</w:t>
      </w:r>
      <w:r>
        <w:rPr>
          <w:rFonts w:hint="eastAsia" w:ascii="仿宋" w:hAnsi="仿宋" w:eastAsia="仿宋"/>
          <w:sz w:val="24"/>
          <w:szCs w:val="24"/>
          <w:u w:val="single"/>
        </w:rPr>
        <w:t>.</w:t>
      </w:r>
      <w:r>
        <w:rPr>
          <w:rFonts w:hint="eastAsia" w:ascii="仿宋" w:hAnsi="仿宋" w:eastAsia="仿宋"/>
          <w:sz w:val="28"/>
          <w:szCs w:val="28"/>
          <w:u w:val="single"/>
        </w:rPr>
        <w:t>com</w:t>
      </w:r>
      <w:r>
        <w:rPr>
          <w:rFonts w:hint="eastAsia" w:ascii="仿宋" w:hAnsi="仿宋" w:eastAsia="仿宋"/>
          <w:szCs w:val="21"/>
          <w:u w:val="single"/>
        </w:rPr>
        <w:t xml:space="preserve">      </w:t>
      </w:r>
      <w:r>
        <w:rPr>
          <w:rFonts w:hint="eastAsia" w:ascii="仿宋" w:hAnsi="仿宋" w:eastAsia="仿宋"/>
          <w:szCs w:val="21"/>
        </w:rPr>
        <w:t>）；</w:t>
      </w:r>
    </w:p>
    <w:p>
      <w:pPr>
        <w:spacing w:line="320" w:lineRule="exact"/>
        <w:rPr>
          <w:rFonts w:ascii="仿宋" w:hAnsi="仿宋" w:eastAsia="仿宋"/>
          <w:szCs w:val="21"/>
        </w:rPr>
      </w:pPr>
      <w:r>
        <w:rPr>
          <w:rFonts w:hint="eastAsia" w:ascii="仿宋" w:hAnsi="仿宋" w:eastAsia="仿宋"/>
          <w:szCs w:val="21"/>
        </w:rPr>
        <w:t xml:space="preserve">      2、响应情况（是/否）若为否则继续填写具体建议修改指标，建议修改指标须慎重填写（该指标若为独家则无效，原则上须满足业界主流品牌同档次水平产品），</w:t>
      </w:r>
      <w:r>
        <w:rPr>
          <w:rFonts w:hint="eastAsia" w:ascii="仿宋" w:hAnsi="仿宋" w:eastAsia="仿宋"/>
          <w:b/>
          <w:szCs w:val="21"/>
          <w:u w:val="single"/>
        </w:rPr>
        <w:t>同时务必备注本品牌本规格型号产品相对应的真实指标并标注是否为独家（供医院汇总定稿版参数时选择）；</w:t>
      </w:r>
    </w:p>
    <w:p>
      <w:pPr>
        <w:spacing w:line="320" w:lineRule="exact"/>
        <w:rPr>
          <w:rFonts w:ascii="仿宋" w:hAnsi="仿宋" w:eastAsia="仿宋"/>
          <w:szCs w:val="21"/>
        </w:rPr>
      </w:pPr>
      <w:r>
        <w:rPr>
          <w:rFonts w:hint="eastAsia" w:ascii="仿宋" w:hAnsi="仿宋" w:eastAsia="仿宋"/>
          <w:szCs w:val="21"/>
        </w:rPr>
        <w:t xml:space="preserve">   </w:t>
      </w:r>
    </w:p>
    <w:p>
      <w:pPr>
        <w:spacing w:line="320" w:lineRule="exact"/>
        <w:rPr>
          <w:rFonts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项目概况：</w:t>
      </w:r>
    </w:p>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643" w:firstLineChars="200"/>
        <w:textAlignment w:val="auto"/>
        <w:rPr>
          <w:rFonts w:hint="eastAsia" w:ascii="仿宋_GB2312" w:hAnsi="仿宋_GB2312" w:eastAsia="仿宋_GB2312" w:cs="仿宋_GB2312"/>
          <w:b/>
          <w:bCs/>
          <w:kern w:val="2"/>
          <w:sz w:val="32"/>
          <w:szCs w:val="32"/>
          <w:lang w:val="en-US" w:eastAsia="zh-CN" w:bidi="ar-SA"/>
        </w:rPr>
      </w:pPr>
      <w:r>
        <w:rPr>
          <w:rFonts w:hint="eastAsia" w:ascii="仿宋_GB2312" w:hAnsi="仿宋_GB2312" w:eastAsia="仿宋_GB2312" w:cs="仿宋_GB2312"/>
          <w:b/>
          <w:bCs/>
          <w:kern w:val="2"/>
          <w:sz w:val="32"/>
          <w:szCs w:val="32"/>
          <w:lang w:val="en-US" w:eastAsia="zh-CN" w:bidi="ar-SA"/>
        </w:rPr>
        <w:t>六安市中医院成立于1978年，是国家“三级甲等中医医院”，医院开放床位约2100张，职工2300余人。院内区域及面积：① 1号楼（约79000</w:t>
      </w:r>
      <w:bookmarkStart w:id="0" w:name="_GoBack"/>
      <w:bookmarkEnd w:id="0"/>
      <w:r>
        <w:rPr>
          <w:rFonts w:hint="eastAsia" w:ascii="仿宋_GB2312" w:hAnsi="仿宋_GB2312" w:eastAsia="仿宋_GB2312" w:cs="仿宋_GB2312"/>
          <w:b/>
          <w:bCs/>
          <w:kern w:val="2"/>
          <w:sz w:val="32"/>
          <w:szCs w:val="32"/>
          <w:lang w:val="en-US" w:eastAsia="zh-CN" w:bidi="ar-SA"/>
        </w:rPr>
        <w:t>平方米）、② 2号楼（约44000平方米）、③3号楼（约92100平方米）、④西侧住培楼（约4000平方米）、⑤放疗中心（约1200平方米）、⑥高压氧舱等其他辅助用房。每年清运生活垃圾量约为700吨。</w:t>
      </w:r>
    </w:p>
    <w:p>
      <w:pPr>
        <w:spacing w:line="320" w:lineRule="exact"/>
        <w:rPr>
          <w:rFonts w:ascii="仿宋" w:hAnsi="仿宋" w:eastAsia="仿宋"/>
          <w:b/>
          <w:szCs w:val="21"/>
        </w:rPr>
      </w:pPr>
    </w:p>
    <w:p>
      <w:pPr>
        <w:spacing w:line="320" w:lineRule="exact"/>
        <w:rPr>
          <w:rFonts w:hint="default" w:ascii="仿宋" w:hAnsi="仿宋" w:eastAsia="仿宋"/>
          <w:b/>
          <w:color w:val="FF0000"/>
          <w:szCs w:val="21"/>
          <w:lang w:val="en-US" w:eastAsia="zh-CN"/>
        </w:rPr>
      </w:pPr>
      <w:r>
        <w:rPr>
          <w:rFonts w:hint="eastAsia" w:ascii="仿宋" w:hAnsi="仿宋" w:eastAsia="仿宋"/>
          <w:b/>
          <w:szCs w:val="21"/>
        </w:rPr>
        <w:t>拟购项目初步参数结构如下：</w:t>
      </w:r>
      <w:r>
        <w:rPr>
          <w:rFonts w:hint="eastAsia" w:ascii="仿宋" w:hAnsi="仿宋" w:eastAsia="仿宋"/>
          <w:b/>
          <w:color w:val="FF0000"/>
          <w:szCs w:val="21"/>
          <w:lang w:eastAsia="zh-CN"/>
        </w:rPr>
        <w:t>（以下表格中各项参数如果</w:t>
      </w:r>
      <w:r>
        <w:rPr>
          <w:rFonts w:hint="eastAsia" w:ascii="仿宋" w:hAnsi="仿宋" w:eastAsia="仿宋"/>
          <w:b/>
          <w:color w:val="FF0000"/>
          <w:szCs w:val="21"/>
          <w:lang w:val="en-US" w:eastAsia="zh-CN"/>
        </w:rPr>
        <w:t xml:space="preserve"> 响应请在表格中填写响应，如不响应请在表格中填写修改意见）</w:t>
      </w:r>
    </w:p>
    <w:tbl>
      <w:tblPr>
        <w:tblStyle w:val="8"/>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134"/>
        <w:gridCol w:w="3261"/>
        <w:gridCol w:w="708"/>
        <w:gridCol w:w="2694"/>
        <w:gridCol w:w="155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070" w:type="dxa"/>
            <w:gridSpan w:val="3"/>
          </w:tcPr>
          <w:p>
            <w:pPr>
              <w:spacing w:line="320" w:lineRule="exact"/>
              <w:jc w:val="center"/>
              <w:rPr>
                <w:rFonts w:ascii="仿宋" w:hAnsi="仿宋" w:eastAsia="仿宋"/>
                <w:b/>
                <w:szCs w:val="21"/>
              </w:rPr>
            </w:pPr>
            <w:r>
              <w:rPr>
                <w:rFonts w:hint="eastAsia" w:ascii="仿宋" w:hAnsi="仿宋" w:eastAsia="仿宋"/>
                <w:b/>
                <w:szCs w:val="21"/>
              </w:rPr>
              <w:t>本项目初步参数拟设置情况</w:t>
            </w:r>
          </w:p>
        </w:tc>
        <w:tc>
          <w:tcPr>
            <w:tcW w:w="708" w:type="dxa"/>
            <w:vMerge w:val="restart"/>
          </w:tcPr>
          <w:p>
            <w:pPr>
              <w:spacing w:line="320" w:lineRule="exact"/>
              <w:jc w:val="center"/>
              <w:rPr>
                <w:rFonts w:ascii="仿宋" w:hAnsi="仿宋"/>
                <w:b/>
                <w:szCs w:val="21"/>
              </w:rPr>
            </w:pPr>
            <w:r>
              <w:rPr>
                <w:rFonts w:hint="eastAsia" w:ascii="仿宋" w:hAnsi="仿宋" w:eastAsia="仿宋"/>
                <w:b/>
                <w:szCs w:val="21"/>
              </w:rPr>
              <w:t>响应情况</w:t>
            </w:r>
          </w:p>
        </w:tc>
        <w:tc>
          <w:tcPr>
            <w:tcW w:w="2694" w:type="dxa"/>
            <w:vMerge w:val="restart"/>
          </w:tcPr>
          <w:p>
            <w:pPr>
              <w:spacing w:line="320" w:lineRule="exact"/>
              <w:jc w:val="center"/>
              <w:rPr>
                <w:rFonts w:ascii="仿宋" w:hAnsi="仿宋" w:eastAsia="仿宋"/>
                <w:b/>
                <w:szCs w:val="21"/>
              </w:rPr>
            </w:pPr>
            <w:r>
              <w:rPr>
                <w:rFonts w:hint="eastAsia" w:ascii="仿宋" w:hAnsi="仿宋" w:eastAsia="仿宋"/>
                <w:b/>
                <w:szCs w:val="21"/>
              </w:rPr>
              <w:t>建议修改指标</w:t>
            </w:r>
          </w:p>
        </w:tc>
        <w:tc>
          <w:tcPr>
            <w:tcW w:w="1559" w:type="dxa"/>
            <w:vMerge w:val="restart"/>
          </w:tcPr>
          <w:p>
            <w:pPr>
              <w:spacing w:line="320" w:lineRule="exact"/>
              <w:jc w:val="center"/>
              <w:rPr>
                <w:rFonts w:ascii="仿宋" w:hAnsi="仿宋" w:eastAsia="仿宋"/>
                <w:b/>
                <w:szCs w:val="21"/>
              </w:rPr>
            </w:pPr>
            <w:r>
              <w:rPr>
                <w:rFonts w:hint="eastAsia" w:ascii="仿宋" w:hAnsi="仿宋" w:eastAsia="仿宋"/>
                <w:b/>
                <w:szCs w:val="21"/>
              </w:rPr>
              <w:t>备注（真实指标、是否独家）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jc w:val="center"/>
              <w:rPr>
                <w:rFonts w:ascii="仿宋" w:hAnsi="仿宋" w:eastAsia="仿宋"/>
                <w:b/>
                <w:szCs w:val="21"/>
              </w:rPr>
            </w:pPr>
            <w:r>
              <w:rPr>
                <w:rFonts w:hint="eastAsia" w:ascii="仿宋" w:hAnsi="仿宋" w:eastAsia="仿宋"/>
                <w:b/>
                <w:szCs w:val="21"/>
              </w:rPr>
              <w:t>序号</w:t>
            </w:r>
          </w:p>
        </w:tc>
        <w:tc>
          <w:tcPr>
            <w:tcW w:w="1134" w:type="dxa"/>
          </w:tcPr>
          <w:p>
            <w:pPr>
              <w:spacing w:line="320" w:lineRule="exact"/>
              <w:jc w:val="center"/>
              <w:rPr>
                <w:rFonts w:ascii="仿宋" w:hAnsi="仿宋" w:eastAsia="仿宋"/>
                <w:b/>
                <w:szCs w:val="21"/>
              </w:rPr>
            </w:pPr>
            <w:r>
              <w:rPr>
                <w:rFonts w:hint="eastAsia" w:ascii="仿宋" w:hAnsi="仿宋" w:eastAsia="仿宋"/>
                <w:b/>
                <w:szCs w:val="21"/>
              </w:rPr>
              <w:t>参数名称</w:t>
            </w:r>
          </w:p>
        </w:tc>
        <w:tc>
          <w:tcPr>
            <w:tcW w:w="3261" w:type="dxa"/>
          </w:tcPr>
          <w:p>
            <w:pPr>
              <w:spacing w:line="320" w:lineRule="exact"/>
              <w:jc w:val="center"/>
              <w:rPr>
                <w:rFonts w:ascii="仿宋" w:hAnsi="仿宋" w:eastAsia="仿宋"/>
                <w:b/>
                <w:szCs w:val="21"/>
              </w:rPr>
            </w:pPr>
            <w:r>
              <w:rPr>
                <w:rFonts w:hint="eastAsia" w:ascii="仿宋" w:hAnsi="仿宋" w:eastAsia="仿宋"/>
                <w:b/>
                <w:szCs w:val="21"/>
              </w:rPr>
              <w:t>参数设置</w:t>
            </w:r>
          </w:p>
        </w:tc>
        <w:tc>
          <w:tcPr>
            <w:tcW w:w="708" w:type="dxa"/>
            <w:vMerge w:val="continue"/>
          </w:tcPr>
          <w:p>
            <w:pPr>
              <w:spacing w:line="320" w:lineRule="exact"/>
              <w:rPr>
                <w:rFonts w:ascii="仿宋" w:hAnsi="仿宋" w:eastAsia="仿宋"/>
                <w:szCs w:val="21"/>
              </w:rPr>
            </w:pPr>
          </w:p>
        </w:tc>
        <w:tc>
          <w:tcPr>
            <w:tcW w:w="2694" w:type="dxa"/>
            <w:vMerge w:val="continue"/>
          </w:tcPr>
          <w:p>
            <w:pPr>
              <w:spacing w:line="320" w:lineRule="exact"/>
              <w:rPr>
                <w:rFonts w:ascii="仿宋" w:hAnsi="仿宋" w:eastAsia="仿宋"/>
                <w:szCs w:val="21"/>
              </w:rPr>
            </w:pPr>
          </w:p>
        </w:tc>
        <w:tc>
          <w:tcPr>
            <w:tcW w:w="1559" w:type="dxa"/>
            <w:vMerge w:val="continue"/>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074" w:hRule="atLeast"/>
        </w:trPr>
        <w:tc>
          <w:tcPr>
            <w:tcW w:w="675" w:type="dxa"/>
            <w:vMerge w:val="restart"/>
          </w:tcPr>
          <w:p>
            <w:pPr>
              <w:spacing w:line="320" w:lineRule="exact"/>
              <w:rPr>
                <w:rFonts w:ascii="仿宋" w:hAnsi="仿宋" w:eastAsia="仿宋"/>
                <w:szCs w:val="21"/>
              </w:rPr>
            </w:pPr>
          </w:p>
        </w:tc>
        <w:tc>
          <w:tcPr>
            <w:tcW w:w="1134" w:type="dxa"/>
            <w:vMerge w:val="restart"/>
          </w:tcPr>
          <w:p>
            <w:pPr>
              <w:spacing w:line="320" w:lineRule="exact"/>
              <w:rPr>
                <w:rFonts w:hint="eastAsia" w:ascii="仿宋_GB2312" w:hAnsi="仿宋_GB2312" w:eastAsia="仿宋_GB2312" w:cs="仿宋_GB2312"/>
                <w:b/>
                <w:bCs/>
                <w:kern w:val="2"/>
                <w:sz w:val="32"/>
                <w:szCs w:val="32"/>
                <w:lang w:val="en-US" w:eastAsia="zh-CN" w:bidi="ar-SA"/>
              </w:rPr>
            </w:pPr>
          </w:p>
          <w:p>
            <w:pPr>
              <w:spacing w:line="320" w:lineRule="exact"/>
              <w:rPr>
                <w:rFonts w:hint="eastAsia" w:ascii="仿宋_GB2312" w:hAnsi="仿宋_GB2312" w:eastAsia="仿宋_GB2312" w:cs="仿宋_GB2312"/>
                <w:b/>
                <w:bCs/>
                <w:kern w:val="2"/>
                <w:sz w:val="32"/>
                <w:szCs w:val="32"/>
                <w:lang w:val="en-US" w:eastAsia="zh-CN" w:bidi="ar-SA"/>
              </w:rPr>
            </w:pPr>
          </w:p>
          <w:p>
            <w:pPr>
              <w:spacing w:line="320" w:lineRule="exact"/>
              <w:rPr>
                <w:rFonts w:ascii="仿宋" w:hAnsi="仿宋" w:eastAsia="仿宋"/>
                <w:szCs w:val="21"/>
              </w:rPr>
            </w:pPr>
            <w:r>
              <w:rPr>
                <w:rFonts w:hint="eastAsia" w:ascii="仿宋_GB2312" w:hAnsi="仿宋_GB2312" w:eastAsia="仿宋_GB2312" w:cs="仿宋_GB2312"/>
                <w:b/>
                <w:bCs/>
                <w:kern w:val="2"/>
                <w:sz w:val="32"/>
                <w:szCs w:val="32"/>
                <w:lang w:val="en-US" w:eastAsia="zh-CN" w:bidi="ar-SA"/>
              </w:rPr>
              <w:t>采购要求：</w:t>
            </w:r>
          </w:p>
        </w:tc>
        <w:tc>
          <w:tcPr>
            <w:tcW w:w="3261" w:type="dxa"/>
          </w:tcPr>
          <w:p>
            <w:pPr>
              <w:keepNext w:val="0"/>
              <w:keepLines w:val="0"/>
              <w:pageBreakBefore w:val="0"/>
              <w:widowControl w:val="0"/>
              <w:kinsoku/>
              <w:wordWrap/>
              <w:overflowPunct/>
              <w:topLinePunct w:val="0"/>
              <w:autoSpaceDE/>
              <w:autoSpaceDN/>
              <w:bidi w:val="0"/>
              <w:adjustRightInd/>
              <w:snapToGrid/>
              <w:spacing w:line="560" w:lineRule="exact"/>
              <w:ind w:firstLine="420" w:firstLineChars="200"/>
              <w:textAlignment w:val="auto"/>
              <w:rPr>
                <w:rFonts w:ascii="仿宋" w:hAnsi="仿宋" w:eastAsia="仿宋"/>
                <w:szCs w:val="21"/>
              </w:rPr>
            </w:pPr>
            <w:r>
              <w:rPr>
                <w:rFonts w:hint="eastAsia" w:ascii="仿宋" w:hAnsi="仿宋" w:eastAsia="仿宋"/>
                <w:szCs w:val="21"/>
                <w:lang w:val="en-US" w:eastAsia="zh-CN"/>
              </w:rPr>
              <w:t>1、具有独立法人资格。持有国家工商行政管理部门核发的企业法人营业执照或本市环卫营运服务许可证，证书有效，经营范围涵盖招标内容。（投标时需提供原件扫描件或复印件并加盖公章。）</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pPr>
              <w:spacing w:line="320" w:lineRule="exact"/>
              <w:rPr>
                <w:rFonts w:ascii="仿宋" w:hAnsi="仿宋" w:eastAsia="仿宋"/>
                <w:szCs w:val="21"/>
              </w:rPr>
            </w:pPr>
          </w:p>
        </w:tc>
        <w:tc>
          <w:tcPr>
            <w:tcW w:w="1134" w:type="dxa"/>
            <w:vMerge w:val="continue"/>
          </w:tcPr>
          <w:p>
            <w:pPr>
              <w:spacing w:line="320" w:lineRule="exact"/>
              <w:rPr>
                <w:rFonts w:ascii="仿宋" w:hAnsi="仿宋" w:eastAsia="仿宋"/>
                <w:szCs w:val="21"/>
              </w:rPr>
            </w:pPr>
          </w:p>
        </w:tc>
        <w:tc>
          <w:tcPr>
            <w:tcW w:w="3261" w:type="dxa"/>
          </w:tcPr>
          <w:p>
            <w:pPr>
              <w:spacing w:line="320" w:lineRule="exact"/>
              <w:rPr>
                <w:rFonts w:ascii="仿宋" w:hAnsi="仿宋" w:eastAsia="仿宋"/>
                <w:szCs w:val="21"/>
              </w:rPr>
            </w:pPr>
            <w:r>
              <w:rPr>
                <w:rFonts w:hint="eastAsia" w:ascii="仿宋" w:hAnsi="仿宋" w:eastAsia="仿宋"/>
                <w:szCs w:val="21"/>
                <w:lang w:val="en-US" w:eastAsia="zh-CN"/>
              </w:rPr>
              <w:t>2、可以提供相关业绩合同至少一份。（投标时需提供原件扫描件或复印件并加盖公章。）</w:t>
            </w: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vMerge w:val="continue"/>
          </w:tcPr>
          <w:p>
            <w:pPr>
              <w:spacing w:line="320" w:lineRule="exact"/>
              <w:rPr>
                <w:rFonts w:ascii="仿宋" w:hAnsi="仿宋" w:eastAsia="仿宋"/>
                <w:szCs w:val="21"/>
              </w:rPr>
            </w:pPr>
          </w:p>
        </w:tc>
        <w:tc>
          <w:tcPr>
            <w:tcW w:w="1134" w:type="dxa"/>
            <w:vMerge w:val="continue"/>
          </w:tcPr>
          <w:p>
            <w:pPr>
              <w:spacing w:line="320" w:lineRule="exact"/>
              <w:rPr>
                <w:rFonts w:ascii="仿宋" w:hAnsi="仿宋" w:eastAsia="仿宋"/>
                <w:szCs w:val="21"/>
              </w:rPr>
            </w:pPr>
          </w:p>
        </w:tc>
        <w:tc>
          <w:tcPr>
            <w:tcW w:w="3261" w:type="dxa"/>
          </w:tcPr>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3、投标方具有履行合同所必须的设备及专业技术能力，具备属地行政主管部门针对招标项目所在辖区生活垃圾清运的审批证明及行政主管部门颁发的有效期内的垃圾处置、营运证明或具备招标项目所在辖区与行政主管部门签订的垃圾清运合作协议。</w:t>
            </w:r>
          </w:p>
          <w:p>
            <w:pPr>
              <w:spacing w:line="320" w:lineRule="exact"/>
              <w:rPr>
                <w:rFonts w:hint="eastAsia" w:ascii="仿宋" w:hAnsi="仿宋" w:eastAsia="仿宋"/>
                <w:szCs w:val="21"/>
                <w:lang w:val="en-US" w:eastAsia="zh-CN"/>
              </w:rPr>
            </w:pPr>
            <w:r>
              <w:rPr>
                <w:rFonts w:hint="eastAsia" w:ascii="仿宋" w:hAnsi="仿宋" w:eastAsia="仿宋"/>
                <w:szCs w:val="21"/>
                <w:lang w:val="en-US" w:eastAsia="zh-CN"/>
              </w:rPr>
              <w:t>（投标时需提供原件扫描件或复印件并加盖公章。）</w:t>
            </w:r>
          </w:p>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320" w:lineRule="exact"/>
              <w:rPr>
                <w:rFonts w:ascii="仿宋" w:hAnsi="仿宋" w:eastAsia="仿宋"/>
                <w:szCs w:val="21"/>
              </w:rPr>
            </w:pPr>
          </w:p>
        </w:tc>
        <w:tc>
          <w:tcPr>
            <w:tcW w:w="1134" w:type="dxa"/>
          </w:tcPr>
          <w:p>
            <w:pPr>
              <w:spacing w:line="320" w:lineRule="exact"/>
              <w:rPr>
                <w:rFonts w:ascii="仿宋" w:hAnsi="仿宋" w:eastAsia="仿宋"/>
                <w:szCs w:val="21"/>
              </w:rPr>
            </w:pPr>
          </w:p>
        </w:tc>
        <w:tc>
          <w:tcPr>
            <w:tcW w:w="3261" w:type="dxa"/>
          </w:tcPr>
          <w:p>
            <w:pPr>
              <w:spacing w:line="320" w:lineRule="exact"/>
              <w:rPr>
                <w:rFonts w:ascii="仿宋" w:hAnsi="仿宋" w:eastAsia="仿宋"/>
                <w:szCs w:val="21"/>
              </w:rPr>
            </w:pPr>
          </w:p>
        </w:tc>
        <w:tc>
          <w:tcPr>
            <w:tcW w:w="708" w:type="dxa"/>
          </w:tcPr>
          <w:p>
            <w:pPr>
              <w:spacing w:line="320" w:lineRule="exact"/>
              <w:rPr>
                <w:rFonts w:ascii="仿宋" w:hAnsi="仿宋" w:eastAsia="仿宋"/>
                <w:szCs w:val="21"/>
              </w:rPr>
            </w:pPr>
          </w:p>
        </w:tc>
        <w:tc>
          <w:tcPr>
            <w:tcW w:w="2694" w:type="dxa"/>
          </w:tcPr>
          <w:p>
            <w:pPr>
              <w:spacing w:line="320" w:lineRule="exact"/>
              <w:rPr>
                <w:rFonts w:ascii="仿宋" w:hAnsi="仿宋" w:eastAsia="仿宋"/>
                <w:szCs w:val="21"/>
              </w:rPr>
            </w:pPr>
          </w:p>
        </w:tc>
        <w:tc>
          <w:tcPr>
            <w:tcW w:w="1559" w:type="dxa"/>
          </w:tcPr>
          <w:p>
            <w:pPr>
              <w:spacing w:line="320" w:lineRule="exact"/>
              <w:rPr>
                <w:rFonts w:ascii="仿宋" w:hAnsi="仿宋" w:eastAsia="仿宋"/>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zCs w:val="21"/>
        </w:rPr>
      </w:pPr>
      <w:r>
        <w:rPr>
          <w:rFonts w:hint="eastAsia" w:ascii="仿宋" w:hAnsi="仿宋" w:eastAsia="仿宋"/>
          <w:szCs w:val="21"/>
        </w:rPr>
        <w:t>附：</w:t>
      </w:r>
    </w:p>
    <w:p>
      <w:pPr>
        <w:spacing w:line="280" w:lineRule="exact"/>
        <w:ind w:firstLine="420" w:firstLineChars="200"/>
        <w:rPr>
          <w:rFonts w:ascii="仿宋" w:hAnsi="仿宋" w:eastAsia="仿宋"/>
          <w:szCs w:val="21"/>
        </w:rPr>
      </w:pPr>
      <w:r>
        <w:rPr>
          <w:rFonts w:hint="eastAsia" w:ascii="仿宋" w:hAnsi="仿宋" w:eastAsia="仿宋"/>
          <w:szCs w:val="21"/>
        </w:rPr>
        <w:t xml:space="preserve">    配套耗材报价清单（样表，可单列且加盖公章）  </w:t>
      </w:r>
    </w:p>
    <w:tbl>
      <w:tblPr>
        <w:tblStyle w:val="8"/>
        <w:tblW w:w="10133"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560"/>
        <w:gridCol w:w="992"/>
        <w:gridCol w:w="1559"/>
        <w:gridCol w:w="1418"/>
        <w:gridCol w:w="1134"/>
        <w:gridCol w:w="2795"/>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560" w:type="dxa"/>
          </w:tcPr>
          <w:p>
            <w:pPr>
              <w:spacing w:line="280" w:lineRule="exact"/>
              <w:rPr>
                <w:rFonts w:ascii="仿宋" w:hAnsi="仿宋" w:eastAsia="仿宋"/>
                <w:szCs w:val="21"/>
              </w:rPr>
            </w:pPr>
            <w:r>
              <w:rPr>
                <w:rFonts w:hint="eastAsia" w:ascii="仿宋" w:hAnsi="仿宋" w:eastAsia="仿宋"/>
                <w:szCs w:val="21"/>
              </w:rPr>
              <w:t>耗材使用学科</w:t>
            </w:r>
          </w:p>
        </w:tc>
        <w:tc>
          <w:tcPr>
            <w:tcW w:w="992" w:type="dxa"/>
          </w:tcPr>
          <w:p>
            <w:pPr>
              <w:spacing w:line="280" w:lineRule="exact"/>
              <w:rPr>
                <w:rFonts w:ascii="仿宋" w:hAnsi="仿宋" w:eastAsia="仿宋"/>
                <w:szCs w:val="21"/>
              </w:rPr>
            </w:pPr>
            <w:r>
              <w:rPr>
                <w:rFonts w:hint="eastAsia" w:ascii="仿宋" w:hAnsi="仿宋" w:eastAsia="仿宋"/>
                <w:szCs w:val="21"/>
              </w:rPr>
              <w:t>名称</w:t>
            </w:r>
          </w:p>
        </w:tc>
        <w:tc>
          <w:tcPr>
            <w:tcW w:w="1559" w:type="dxa"/>
          </w:tcPr>
          <w:p>
            <w:pPr>
              <w:spacing w:line="280" w:lineRule="exact"/>
              <w:rPr>
                <w:rFonts w:ascii="仿宋" w:hAnsi="仿宋" w:eastAsia="仿宋"/>
                <w:szCs w:val="21"/>
              </w:rPr>
            </w:pPr>
            <w:r>
              <w:rPr>
                <w:rFonts w:hint="eastAsia" w:ascii="仿宋" w:hAnsi="仿宋" w:eastAsia="仿宋"/>
                <w:szCs w:val="21"/>
              </w:rPr>
              <w:t>品牌规格型号</w:t>
            </w:r>
          </w:p>
        </w:tc>
        <w:tc>
          <w:tcPr>
            <w:tcW w:w="1418" w:type="dxa"/>
          </w:tcPr>
          <w:p>
            <w:pPr>
              <w:spacing w:line="280" w:lineRule="exact"/>
              <w:rPr>
                <w:rFonts w:ascii="仿宋" w:hAnsi="仿宋" w:eastAsia="仿宋"/>
                <w:szCs w:val="21"/>
              </w:rPr>
            </w:pPr>
            <w:r>
              <w:rPr>
                <w:rFonts w:hint="eastAsia" w:ascii="仿宋" w:hAnsi="仿宋" w:eastAsia="仿宋"/>
                <w:szCs w:val="21"/>
              </w:rPr>
              <w:t>价格（元/个）</w:t>
            </w:r>
          </w:p>
        </w:tc>
        <w:tc>
          <w:tcPr>
            <w:tcW w:w="1134" w:type="dxa"/>
          </w:tcPr>
          <w:p>
            <w:pPr>
              <w:spacing w:line="280" w:lineRule="exact"/>
              <w:rPr>
                <w:rFonts w:ascii="仿宋" w:hAnsi="仿宋" w:eastAsia="仿宋"/>
                <w:szCs w:val="21"/>
              </w:rPr>
            </w:pPr>
            <w:r>
              <w:rPr>
                <w:rFonts w:hint="eastAsia" w:ascii="仿宋" w:hAnsi="仿宋" w:eastAsia="仿宋"/>
                <w:szCs w:val="21"/>
              </w:rPr>
              <w:t>是否开放</w:t>
            </w:r>
          </w:p>
        </w:tc>
        <w:tc>
          <w:tcPr>
            <w:tcW w:w="2795" w:type="dxa"/>
          </w:tcPr>
          <w:p>
            <w:pPr>
              <w:spacing w:line="280" w:lineRule="exact"/>
              <w:rPr>
                <w:rFonts w:ascii="仿宋" w:hAnsi="仿宋" w:eastAsia="仿宋"/>
                <w:szCs w:val="21"/>
              </w:rPr>
            </w:pPr>
            <w:r>
              <w:rPr>
                <w:rFonts w:hint="eastAsia" w:ascii="仿宋" w:hAnsi="仿宋" w:eastAsia="仿宋"/>
                <w:b/>
                <w:szCs w:val="21"/>
              </w:rPr>
              <w:t>经消毒合格后建议使用次数</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560" w:type="dxa"/>
          </w:tcPr>
          <w:p>
            <w:pPr>
              <w:spacing w:line="280" w:lineRule="exact"/>
              <w:rPr>
                <w:rFonts w:ascii="仿宋" w:hAnsi="仿宋" w:eastAsia="仿宋"/>
                <w:szCs w:val="21"/>
              </w:rPr>
            </w:pPr>
          </w:p>
        </w:tc>
        <w:tc>
          <w:tcPr>
            <w:tcW w:w="992" w:type="dxa"/>
          </w:tcPr>
          <w:p>
            <w:pPr>
              <w:spacing w:line="280" w:lineRule="exact"/>
              <w:rPr>
                <w:rFonts w:ascii="仿宋" w:hAnsi="仿宋" w:eastAsia="仿宋"/>
                <w:szCs w:val="21"/>
              </w:rPr>
            </w:pPr>
          </w:p>
        </w:tc>
        <w:tc>
          <w:tcPr>
            <w:tcW w:w="1559" w:type="dxa"/>
          </w:tcPr>
          <w:p>
            <w:pPr>
              <w:spacing w:line="280" w:lineRule="exact"/>
              <w:rPr>
                <w:rFonts w:ascii="仿宋" w:hAnsi="仿宋" w:eastAsia="仿宋"/>
                <w:szCs w:val="21"/>
              </w:rPr>
            </w:pPr>
          </w:p>
        </w:tc>
        <w:tc>
          <w:tcPr>
            <w:tcW w:w="1418" w:type="dxa"/>
          </w:tcPr>
          <w:p>
            <w:pPr>
              <w:spacing w:line="280" w:lineRule="exact"/>
              <w:rPr>
                <w:rFonts w:ascii="仿宋" w:hAnsi="仿宋" w:eastAsia="仿宋"/>
                <w:szCs w:val="21"/>
              </w:rPr>
            </w:pPr>
          </w:p>
        </w:tc>
        <w:tc>
          <w:tcPr>
            <w:tcW w:w="1134" w:type="dxa"/>
          </w:tcPr>
          <w:p>
            <w:pPr>
              <w:spacing w:line="280" w:lineRule="exact"/>
              <w:rPr>
                <w:rFonts w:ascii="仿宋" w:hAnsi="仿宋" w:eastAsia="仿宋"/>
                <w:szCs w:val="21"/>
              </w:rPr>
            </w:pPr>
          </w:p>
        </w:tc>
        <w:tc>
          <w:tcPr>
            <w:tcW w:w="2795" w:type="dxa"/>
          </w:tcPr>
          <w:p>
            <w:pPr>
              <w:spacing w:line="28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560" w:type="dxa"/>
          </w:tcPr>
          <w:p>
            <w:pPr>
              <w:spacing w:line="280" w:lineRule="exact"/>
              <w:rPr>
                <w:rFonts w:ascii="仿宋" w:hAnsi="仿宋" w:eastAsia="仿宋"/>
                <w:szCs w:val="21"/>
              </w:rPr>
            </w:pPr>
          </w:p>
        </w:tc>
        <w:tc>
          <w:tcPr>
            <w:tcW w:w="992" w:type="dxa"/>
          </w:tcPr>
          <w:p>
            <w:pPr>
              <w:spacing w:line="280" w:lineRule="exact"/>
              <w:rPr>
                <w:rFonts w:ascii="仿宋" w:hAnsi="仿宋" w:eastAsia="仿宋"/>
                <w:szCs w:val="21"/>
              </w:rPr>
            </w:pPr>
          </w:p>
        </w:tc>
        <w:tc>
          <w:tcPr>
            <w:tcW w:w="1559" w:type="dxa"/>
          </w:tcPr>
          <w:p>
            <w:pPr>
              <w:spacing w:line="280" w:lineRule="exact"/>
              <w:rPr>
                <w:rFonts w:ascii="仿宋" w:hAnsi="仿宋" w:eastAsia="仿宋"/>
                <w:szCs w:val="21"/>
              </w:rPr>
            </w:pPr>
          </w:p>
        </w:tc>
        <w:tc>
          <w:tcPr>
            <w:tcW w:w="1418" w:type="dxa"/>
          </w:tcPr>
          <w:p>
            <w:pPr>
              <w:spacing w:line="280" w:lineRule="exact"/>
              <w:rPr>
                <w:rFonts w:ascii="仿宋" w:hAnsi="仿宋" w:eastAsia="仿宋"/>
                <w:szCs w:val="21"/>
              </w:rPr>
            </w:pPr>
          </w:p>
        </w:tc>
        <w:tc>
          <w:tcPr>
            <w:tcW w:w="1134" w:type="dxa"/>
          </w:tcPr>
          <w:p>
            <w:pPr>
              <w:spacing w:line="280" w:lineRule="exact"/>
              <w:rPr>
                <w:rFonts w:ascii="仿宋" w:hAnsi="仿宋" w:eastAsia="仿宋"/>
                <w:szCs w:val="21"/>
              </w:rPr>
            </w:pPr>
          </w:p>
        </w:tc>
        <w:tc>
          <w:tcPr>
            <w:tcW w:w="2795" w:type="dxa"/>
          </w:tcPr>
          <w:p>
            <w:pPr>
              <w:spacing w:line="280" w:lineRule="exact"/>
              <w:rPr>
                <w:rFonts w:ascii="仿宋" w:hAnsi="仿宋" w:eastAsia="仿宋"/>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zCs w:val="21"/>
        </w:rPr>
      </w:pPr>
      <w:r>
        <w:rPr>
          <w:rFonts w:hint="eastAsia" w:ascii="仿宋" w:hAnsi="仿宋" w:eastAsia="仿宋"/>
          <w:szCs w:val="21"/>
        </w:rPr>
        <w:t xml:space="preserve">配套试剂【单人次费用】报价清单（样表，可单列且加盖公章）                           </w:t>
      </w:r>
    </w:p>
    <w:tbl>
      <w:tblPr>
        <w:tblStyle w:val="8"/>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4"/>
        <w:gridCol w:w="1193"/>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985" w:type="dxa"/>
          </w:tcPr>
          <w:p>
            <w:pPr>
              <w:spacing w:line="280" w:lineRule="exact"/>
              <w:rPr>
                <w:rFonts w:ascii="仿宋" w:hAnsi="仿宋" w:eastAsia="仿宋"/>
                <w:szCs w:val="21"/>
              </w:rPr>
            </w:pPr>
            <w:r>
              <w:rPr>
                <w:rFonts w:hint="eastAsia" w:ascii="仿宋" w:hAnsi="仿宋" w:eastAsia="仿宋"/>
                <w:szCs w:val="21"/>
              </w:rPr>
              <w:t>名称</w:t>
            </w:r>
          </w:p>
        </w:tc>
        <w:tc>
          <w:tcPr>
            <w:tcW w:w="2126" w:type="dxa"/>
          </w:tcPr>
          <w:p>
            <w:pPr>
              <w:spacing w:line="280" w:lineRule="exact"/>
              <w:rPr>
                <w:rFonts w:ascii="仿宋" w:hAnsi="仿宋" w:eastAsia="仿宋"/>
                <w:szCs w:val="21"/>
              </w:rPr>
            </w:pPr>
            <w:r>
              <w:rPr>
                <w:rFonts w:hint="eastAsia" w:ascii="仿宋" w:hAnsi="仿宋" w:eastAsia="仿宋"/>
                <w:szCs w:val="21"/>
              </w:rPr>
              <w:t>品牌规格型号</w:t>
            </w:r>
          </w:p>
        </w:tc>
        <w:tc>
          <w:tcPr>
            <w:tcW w:w="1784" w:type="dxa"/>
          </w:tcPr>
          <w:p>
            <w:pPr>
              <w:spacing w:line="280" w:lineRule="exact"/>
              <w:rPr>
                <w:rFonts w:ascii="仿宋" w:hAnsi="仿宋" w:eastAsia="仿宋"/>
                <w:szCs w:val="21"/>
              </w:rPr>
            </w:pPr>
            <w:r>
              <w:rPr>
                <w:rFonts w:hint="eastAsia" w:ascii="仿宋" w:hAnsi="仿宋" w:eastAsia="仿宋"/>
                <w:szCs w:val="21"/>
              </w:rPr>
              <w:t>价格（元/个）</w:t>
            </w:r>
          </w:p>
        </w:tc>
        <w:tc>
          <w:tcPr>
            <w:tcW w:w="1193" w:type="dxa"/>
          </w:tcPr>
          <w:p>
            <w:pPr>
              <w:spacing w:line="280" w:lineRule="exact"/>
              <w:rPr>
                <w:rFonts w:ascii="仿宋" w:hAnsi="仿宋" w:eastAsia="仿宋"/>
                <w:szCs w:val="21"/>
              </w:rPr>
            </w:pPr>
            <w:r>
              <w:rPr>
                <w:rFonts w:hint="eastAsia" w:ascii="仿宋" w:hAnsi="仿宋" w:eastAsia="仿宋"/>
                <w:szCs w:val="21"/>
              </w:rPr>
              <w:t>是否开放</w:t>
            </w:r>
          </w:p>
        </w:tc>
        <w:tc>
          <w:tcPr>
            <w:tcW w:w="2268" w:type="dxa"/>
          </w:tcPr>
          <w:p>
            <w:pPr>
              <w:spacing w:line="280" w:lineRule="exact"/>
              <w:rPr>
                <w:rFonts w:ascii="仿宋" w:hAnsi="仿宋" w:eastAsia="仿宋"/>
                <w:szCs w:val="21"/>
              </w:rPr>
            </w:pPr>
            <w:r>
              <w:rPr>
                <w:rFonts w:hint="eastAsia" w:ascii="仿宋" w:hAnsi="仿宋" w:eastAsia="仿宋"/>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4" w:type="dxa"/>
          </w:tcPr>
          <w:p>
            <w:pPr>
              <w:spacing w:line="280" w:lineRule="exact"/>
              <w:rPr>
                <w:rFonts w:ascii="仿宋" w:hAnsi="仿宋" w:eastAsia="仿宋"/>
                <w:szCs w:val="21"/>
              </w:rPr>
            </w:pPr>
          </w:p>
        </w:tc>
        <w:tc>
          <w:tcPr>
            <w:tcW w:w="1193"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4" w:type="dxa"/>
          </w:tcPr>
          <w:p>
            <w:pPr>
              <w:spacing w:line="280" w:lineRule="exact"/>
              <w:rPr>
                <w:rFonts w:ascii="仿宋" w:hAnsi="仿宋" w:eastAsia="仿宋"/>
                <w:szCs w:val="21"/>
              </w:rPr>
            </w:pPr>
          </w:p>
        </w:tc>
        <w:tc>
          <w:tcPr>
            <w:tcW w:w="1193"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bl>
    <w:p>
      <w:pPr>
        <w:spacing w:line="280" w:lineRule="exact"/>
        <w:ind w:firstLine="420" w:firstLineChars="200"/>
        <w:rPr>
          <w:rFonts w:ascii="仿宋" w:hAnsi="仿宋" w:eastAsia="仿宋"/>
          <w:szCs w:val="21"/>
        </w:rPr>
      </w:pPr>
      <w:r>
        <w:rPr>
          <w:rFonts w:hint="eastAsia" w:ascii="仿宋" w:hAnsi="仿宋" w:eastAsia="仿宋"/>
          <w:szCs w:val="21"/>
        </w:rPr>
        <w:t xml:space="preserve"> </w:t>
      </w:r>
    </w:p>
    <w:p>
      <w:pPr>
        <w:spacing w:line="280" w:lineRule="exact"/>
        <w:ind w:firstLine="420" w:firstLineChars="200"/>
        <w:rPr>
          <w:rFonts w:ascii="仿宋" w:hAnsi="仿宋" w:eastAsia="仿宋"/>
          <w:szCs w:val="21"/>
        </w:rPr>
      </w:pPr>
      <w:r>
        <w:rPr>
          <w:rFonts w:hint="eastAsia" w:ascii="仿宋" w:hAnsi="仿宋" w:eastAsia="仿宋"/>
          <w:szCs w:val="21"/>
        </w:rPr>
        <w:t xml:space="preserve">须定期更换零部件报价清单（样表，可单列且加盖公章）                           </w:t>
      </w:r>
    </w:p>
    <w:tbl>
      <w:tblPr>
        <w:tblStyle w:val="8"/>
        <w:tblW w:w="1003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75"/>
        <w:gridCol w:w="1985"/>
        <w:gridCol w:w="2126"/>
        <w:gridCol w:w="1783"/>
        <w:gridCol w:w="1194"/>
        <w:gridCol w:w="2268"/>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r>
              <w:rPr>
                <w:rFonts w:hint="eastAsia" w:ascii="仿宋" w:hAnsi="仿宋" w:eastAsia="仿宋"/>
                <w:szCs w:val="21"/>
              </w:rPr>
              <w:t>序号</w:t>
            </w:r>
          </w:p>
        </w:tc>
        <w:tc>
          <w:tcPr>
            <w:tcW w:w="1985" w:type="dxa"/>
          </w:tcPr>
          <w:p>
            <w:pPr>
              <w:spacing w:line="280" w:lineRule="exact"/>
              <w:rPr>
                <w:rFonts w:ascii="仿宋" w:hAnsi="仿宋" w:eastAsia="仿宋"/>
                <w:szCs w:val="21"/>
              </w:rPr>
            </w:pPr>
            <w:r>
              <w:rPr>
                <w:rFonts w:hint="eastAsia" w:ascii="仿宋" w:hAnsi="仿宋" w:eastAsia="仿宋"/>
                <w:szCs w:val="21"/>
              </w:rPr>
              <w:t>须定期更换零部件</w:t>
            </w:r>
          </w:p>
        </w:tc>
        <w:tc>
          <w:tcPr>
            <w:tcW w:w="2126" w:type="dxa"/>
          </w:tcPr>
          <w:p>
            <w:pPr>
              <w:spacing w:line="280" w:lineRule="exact"/>
              <w:rPr>
                <w:rFonts w:ascii="仿宋" w:hAnsi="仿宋" w:eastAsia="仿宋"/>
                <w:szCs w:val="21"/>
              </w:rPr>
            </w:pPr>
            <w:r>
              <w:rPr>
                <w:rFonts w:hint="eastAsia" w:ascii="仿宋" w:hAnsi="仿宋" w:eastAsia="仿宋"/>
                <w:szCs w:val="21"/>
              </w:rPr>
              <w:t>品牌规格型号</w:t>
            </w:r>
          </w:p>
        </w:tc>
        <w:tc>
          <w:tcPr>
            <w:tcW w:w="1783" w:type="dxa"/>
          </w:tcPr>
          <w:p>
            <w:pPr>
              <w:spacing w:line="280" w:lineRule="exact"/>
              <w:rPr>
                <w:rFonts w:ascii="仿宋" w:hAnsi="仿宋" w:eastAsia="仿宋"/>
                <w:szCs w:val="21"/>
              </w:rPr>
            </w:pPr>
            <w:r>
              <w:rPr>
                <w:rFonts w:hint="eastAsia" w:ascii="仿宋" w:hAnsi="仿宋" w:eastAsia="仿宋"/>
                <w:szCs w:val="21"/>
              </w:rPr>
              <w:t>价格（元/个）</w:t>
            </w:r>
          </w:p>
        </w:tc>
        <w:tc>
          <w:tcPr>
            <w:tcW w:w="1194" w:type="dxa"/>
          </w:tcPr>
          <w:p>
            <w:pPr>
              <w:spacing w:line="280" w:lineRule="exact"/>
              <w:rPr>
                <w:rFonts w:ascii="仿宋" w:hAnsi="仿宋" w:eastAsia="仿宋"/>
                <w:szCs w:val="21"/>
              </w:rPr>
            </w:pPr>
            <w:r>
              <w:rPr>
                <w:rFonts w:hint="eastAsia" w:ascii="仿宋" w:hAnsi="仿宋" w:eastAsia="仿宋"/>
                <w:szCs w:val="21"/>
              </w:rPr>
              <w:t>是否开放</w:t>
            </w:r>
          </w:p>
        </w:tc>
        <w:tc>
          <w:tcPr>
            <w:tcW w:w="2268" w:type="dxa"/>
          </w:tcPr>
          <w:p>
            <w:pPr>
              <w:spacing w:line="280" w:lineRule="exact"/>
              <w:rPr>
                <w:rFonts w:ascii="仿宋" w:hAnsi="仿宋" w:eastAsia="仿宋"/>
                <w:szCs w:val="21"/>
              </w:rPr>
            </w:pPr>
            <w:r>
              <w:rPr>
                <w:rFonts w:hint="eastAsia" w:ascii="仿宋" w:hAnsi="仿宋" w:eastAsia="仿宋"/>
                <w:szCs w:val="21"/>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3" w:type="dxa"/>
          </w:tcPr>
          <w:p>
            <w:pPr>
              <w:spacing w:line="280" w:lineRule="exact"/>
              <w:rPr>
                <w:rFonts w:ascii="仿宋" w:hAnsi="仿宋" w:eastAsia="仿宋"/>
                <w:szCs w:val="21"/>
              </w:rPr>
            </w:pPr>
          </w:p>
        </w:tc>
        <w:tc>
          <w:tcPr>
            <w:tcW w:w="1194"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75" w:type="dxa"/>
          </w:tcPr>
          <w:p>
            <w:pPr>
              <w:spacing w:line="280" w:lineRule="exact"/>
              <w:rPr>
                <w:rFonts w:ascii="仿宋" w:hAnsi="仿宋" w:eastAsia="仿宋"/>
                <w:szCs w:val="21"/>
              </w:rPr>
            </w:pPr>
          </w:p>
        </w:tc>
        <w:tc>
          <w:tcPr>
            <w:tcW w:w="1985" w:type="dxa"/>
          </w:tcPr>
          <w:p>
            <w:pPr>
              <w:spacing w:line="280" w:lineRule="exact"/>
              <w:rPr>
                <w:rFonts w:ascii="仿宋" w:hAnsi="仿宋" w:eastAsia="仿宋"/>
                <w:szCs w:val="21"/>
              </w:rPr>
            </w:pPr>
          </w:p>
        </w:tc>
        <w:tc>
          <w:tcPr>
            <w:tcW w:w="2126" w:type="dxa"/>
          </w:tcPr>
          <w:p>
            <w:pPr>
              <w:spacing w:line="280" w:lineRule="exact"/>
              <w:rPr>
                <w:rFonts w:ascii="仿宋" w:hAnsi="仿宋" w:eastAsia="仿宋"/>
                <w:szCs w:val="21"/>
              </w:rPr>
            </w:pPr>
          </w:p>
        </w:tc>
        <w:tc>
          <w:tcPr>
            <w:tcW w:w="1783" w:type="dxa"/>
          </w:tcPr>
          <w:p>
            <w:pPr>
              <w:spacing w:line="280" w:lineRule="exact"/>
              <w:rPr>
                <w:rFonts w:ascii="仿宋" w:hAnsi="仿宋" w:eastAsia="仿宋"/>
                <w:szCs w:val="21"/>
              </w:rPr>
            </w:pPr>
          </w:p>
        </w:tc>
        <w:tc>
          <w:tcPr>
            <w:tcW w:w="1194" w:type="dxa"/>
          </w:tcPr>
          <w:p>
            <w:pPr>
              <w:spacing w:line="280" w:lineRule="exact"/>
              <w:rPr>
                <w:rFonts w:ascii="仿宋" w:hAnsi="仿宋" w:eastAsia="仿宋"/>
                <w:szCs w:val="21"/>
              </w:rPr>
            </w:pPr>
          </w:p>
        </w:tc>
        <w:tc>
          <w:tcPr>
            <w:tcW w:w="2268" w:type="dxa"/>
          </w:tcPr>
          <w:p>
            <w:pPr>
              <w:spacing w:line="280" w:lineRule="exact"/>
              <w:rPr>
                <w:rFonts w:ascii="仿宋" w:hAnsi="仿宋" w:eastAsia="仿宋"/>
                <w:szCs w:val="21"/>
              </w:rPr>
            </w:pPr>
          </w:p>
        </w:tc>
      </w:tr>
    </w:tbl>
    <w:p>
      <w:pPr>
        <w:spacing w:line="280" w:lineRule="exact"/>
        <w:ind w:firstLine="420" w:firstLineChars="200"/>
        <w:rPr>
          <w:rFonts w:ascii="仿宋" w:hAnsi="仿宋" w:eastAsia="仿宋"/>
          <w:szCs w:val="21"/>
        </w:rPr>
      </w:pPr>
    </w:p>
    <w:p>
      <w:pPr>
        <w:spacing w:line="280" w:lineRule="exact"/>
        <w:ind w:firstLine="420" w:firstLineChars="200"/>
        <w:rPr>
          <w:rFonts w:ascii="仿宋" w:hAnsi="仿宋" w:eastAsia="仿宋"/>
          <w:szCs w:val="21"/>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docPartObj>
        <w:docPartGallery w:val="autotext"/>
      </w:docPartObj>
    </w:sdtPr>
    <w:sdtContent>
      <w:sdt>
        <w:sdtPr>
          <w:id w:val="171357217"/>
          <w:docPartObj>
            <w:docPartGallery w:val="autotext"/>
          </w:docPartObj>
        </w:sdtPr>
        <w:sdtContent>
          <w:p>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w:t>
            </w:r>
            <w:r>
              <w:rPr>
                <w:b/>
                <w:sz w:val="24"/>
                <w:szCs w:val="24"/>
              </w:rPr>
              <w:fldChar w:fldCharType="end"/>
            </w:r>
          </w:p>
        </w:sdtContent>
      </w:sdt>
    </w:sdtContent>
  </w:sdt>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1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c1ODc1ZTM5MWI4ODA2MGRkMzhjZTQ4NWY5MGIwNWM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A1DD3"/>
    <w:rsid w:val="002A7CA5"/>
    <w:rsid w:val="002B077D"/>
    <w:rsid w:val="002C5A78"/>
    <w:rsid w:val="002D3C54"/>
    <w:rsid w:val="002E5FE9"/>
    <w:rsid w:val="002F1DC9"/>
    <w:rsid w:val="002F4594"/>
    <w:rsid w:val="002F46AF"/>
    <w:rsid w:val="003035B7"/>
    <w:rsid w:val="00305A35"/>
    <w:rsid w:val="00307C82"/>
    <w:rsid w:val="0031412D"/>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32A8"/>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F1FF3"/>
    <w:rsid w:val="007F72EE"/>
    <w:rsid w:val="0080420A"/>
    <w:rsid w:val="008056D0"/>
    <w:rsid w:val="00811886"/>
    <w:rsid w:val="00824B71"/>
    <w:rsid w:val="00847753"/>
    <w:rsid w:val="00847A3B"/>
    <w:rsid w:val="0085631E"/>
    <w:rsid w:val="00864B32"/>
    <w:rsid w:val="00865BB3"/>
    <w:rsid w:val="00874654"/>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5145"/>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41C59A1"/>
    <w:rsid w:val="132349D0"/>
    <w:rsid w:val="180C3847"/>
    <w:rsid w:val="1E421268"/>
    <w:rsid w:val="399860D0"/>
    <w:rsid w:val="7238577F"/>
    <w:rsid w:val="729B65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autoRedefine/>
    <w:semiHidden/>
    <w:unhideWhenUsed/>
    <w:uiPriority w:val="99"/>
    <w:tblPr>
      <w:tblCellMar>
        <w:top w:w="0" w:type="dxa"/>
        <w:left w:w="108" w:type="dxa"/>
        <w:bottom w:w="0" w:type="dxa"/>
        <w:right w:w="108" w:type="dxa"/>
      </w:tblCellMar>
    </w:tblPr>
  </w:style>
  <w:style w:type="paragraph" w:styleId="2">
    <w:name w:val="Body Text Indent"/>
    <w:basedOn w:val="1"/>
    <w:next w:val="3"/>
    <w:autoRedefine/>
    <w:qFormat/>
    <w:uiPriority w:val="0"/>
    <w:pPr>
      <w:spacing w:line="400" w:lineRule="exact"/>
      <w:ind w:left="630"/>
    </w:pPr>
    <w:rPr>
      <w:rFonts w:ascii="楷体_GB2312"/>
      <w:sz w:val="30"/>
      <w:szCs w:val="30"/>
    </w:rPr>
  </w:style>
  <w:style w:type="paragraph" w:styleId="3">
    <w:name w:val="envelope return"/>
    <w:basedOn w:val="1"/>
    <w:autoRedefine/>
    <w:qFormat/>
    <w:uiPriority w:val="0"/>
    <w:pPr>
      <w:snapToGrid w:val="0"/>
    </w:pPr>
    <w:rPr>
      <w:rFonts w:ascii="Arial" w:hAnsi="Arial"/>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Body Text First Indent 2"/>
    <w:basedOn w:val="2"/>
    <w:autoRedefine/>
    <w:qFormat/>
    <w:uiPriority w:val="0"/>
    <w:pPr>
      <w:spacing w:line="240" w:lineRule="auto"/>
      <w:ind w:left="200" w:leftChars="200" w:firstLine="200" w:firstLineChars="200"/>
    </w:pPr>
  </w:style>
  <w:style w:type="table" w:styleId="8">
    <w:name w:val="Table Grid"/>
    <w:basedOn w:val="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0">
    <w:name w:val="页眉 字符"/>
    <w:basedOn w:val="9"/>
    <w:link w:val="5"/>
    <w:autoRedefine/>
    <w:qFormat/>
    <w:uiPriority w:val="99"/>
    <w:rPr>
      <w:sz w:val="18"/>
      <w:szCs w:val="18"/>
    </w:rPr>
  </w:style>
  <w:style w:type="character" w:customStyle="1" w:styleId="11">
    <w:name w:val="页脚 字符"/>
    <w:basedOn w:val="9"/>
    <w:link w:val="4"/>
    <w:autoRedefine/>
    <w:qFormat/>
    <w:uiPriority w:val="99"/>
    <w:rPr>
      <w:sz w:val="18"/>
      <w:szCs w:val="18"/>
    </w:rPr>
  </w:style>
  <w:style w:type="paragraph" w:customStyle="1" w:styleId="12">
    <w:name w:val="正文1"/>
    <w:basedOn w:val="1"/>
    <w:autoRedefine/>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13">
    <w:name w:val="NormalCharacter"/>
    <w:autoRedefine/>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138</Words>
  <Characters>787</Characters>
  <Lines>6</Lines>
  <Paragraphs>1</Paragraphs>
  <TotalTime>0</TotalTime>
  <ScaleCrop>false</ScaleCrop>
  <LinksUpToDate>false</LinksUpToDate>
  <CharactersWithSpaces>924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渡</cp:lastModifiedBy>
  <dcterms:modified xsi:type="dcterms:W3CDTF">2024-03-01T08:34:00Z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03C582FE54D24E18AFF474E2FC62F6C9_12</vt:lpwstr>
  </property>
</Properties>
</file>